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481"/>
        <w:gridCol w:w="5337"/>
      </w:tblGrid>
      <w:tr w:rsidR="002E2D74" w:rsidRPr="00756301" w14:paraId="65CCB23E" w14:textId="77777777" w:rsidTr="002E2D74">
        <w:trPr>
          <w:trHeight w:val="1700"/>
        </w:trPr>
        <w:tc>
          <w:tcPr>
            <w:tcW w:w="10818" w:type="dxa"/>
            <w:gridSpan w:val="2"/>
          </w:tcPr>
          <w:p w14:paraId="661FCEDB" w14:textId="7C5A4C4A" w:rsidR="002E2D74" w:rsidRDefault="002E2D74" w:rsidP="002E2D7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56301">
              <w:rPr>
                <w:rFonts w:cstheme="minorHAnsi"/>
                <w:b/>
                <w:sz w:val="32"/>
                <w:szCs w:val="32"/>
              </w:rPr>
              <w:t>Metadata: George Washington Br. Station (Inactive)</w:t>
            </w:r>
          </w:p>
          <w:p w14:paraId="0E944A67" w14:textId="2F2DB868" w:rsidR="002E2D74" w:rsidRPr="00756301" w:rsidRDefault="002E2D74" w:rsidP="008B7E10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CED9926" wp14:editId="21141B2D">
                  <wp:simplePos x="0" y="0"/>
                  <wp:positionH relativeFrom="column">
                    <wp:posOffset>5005322</wp:posOffset>
                  </wp:positionH>
                  <wp:positionV relativeFrom="paragraph">
                    <wp:posOffset>65405</wp:posOffset>
                  </wp:positionV>
                  <wp:extent cx="1637914" cy="810187"/>
                  <wp:effectExtent l="19050" t="19050" r="635" b="9525"/>
                  <wp:wrapNone/>
                  <wp:docPr id="1926667785" name="Picture 3" descr="C:\HRECOS\HRECOS_logo.smal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914" cy="81018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87E82A" w14:textId="6E2083B4" w:rsidR="002E2D74" w:rsidRDefault="002E2D74" w:rsidP="00B330DA">
            <w:pPr>
              <w:autoSpaceDE w:val="0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b/>
                <w:sz w:val="24"/>
                <w:szCs w:val="24"/>
              </w:rPr>
              <w:t xml:space="preserve">Location: </w:t>
            </w:r>
            <w:r w:rsidRPr="00756301">
              <w:rPr>
                <w:rFonts w:cstheme="minorHAnsi"/>
                <w:sz w:val="24"/>
                <w:szCs w:val="24"/>
              </w:rPr>
              <w:t>Palisades Interstate Park, NJ (</w:t>
            </w:r>
            <w:r w:rsidRPr="00756301">
              <w:rPr>
                <w:rFonts w:ascii="ZWAdobeF" w:hAnsi="ZWAdobeF" w:cs="ZWAdobeF"/>
                <w:sz w:val="2"/>
                <w:szCs w:val="2"/>
              </w:rPr>
              <w:t>H</w:t>
            </w:r>
            <w:hyperlink r:id="rId11" w:history="1">
              <w:r w:rsidRPr="00756301">
                <w:rPr>
                  <w:rFonts w:ascii="ZWAdobeF" w:hAnsi="ZWAdobeF" w:cs="ZWAdobeF"/>
                  <w:sz w:val="2"/>
                  <w:szCs w:val="2"/>
                </w:rPr>
                <w:t>U</w:t>
              </w:r>
              <w:r w:rsidRPr="00756301">
                <w:rPr>
                  <w:rStyle w:val="Hyperlink"/>
                  <w:bCs/>
                  <w:color w:val="auto"/>
                  <w:sz w:val="24"/>
                  <w:szCs w:val="24"/>
                </w:rPr>
                <w:t>40.851967, -73.959267</w:t>
              </w:r>
              <w:r w:rsidRPr="00756301">
                <w:rPr>
                  <w:rStyle w:val="Hyperlink"/>
                  <w:rFonts w:ascii="ZWAdobeF" w:hAnsi="ZWAdobeF" w:cs="ZWAdobeF"/>
                  <w:bCs/>
                  <w:color w:val="auto"/>
                  <w:sz w:val="2"/>
                  <w:szCs w:val="2"/>
                  <w:u w:val="none"/>
                </w:rPr>
                <w:t>U</w:t>
              </w:r>
            </w:hyperlink>
            <w:r w:rsidRPr="00756301">
              <w:rPr>
                <w:rFonts w:ascii="ZWAdobeF" w:hAnsi="ZWAdobeF" w:cs="ZWAdobeF"/>
                <w:sz w:val="2"/>
                <w:szCs w:val="2"/>
              </w:rPr>
              <w:t>H</w:t>
            </w:r>
            <w:r w:rsidRPr="00756301">
              <w:rPr>
                <w:rFonts w:cstheme="minorHAnsi"/>
                <w:sz w:val="24"/>
                <w:szCs w:val="24"/>
              </w:rPr>
              <w:t>)</w:t>
            </w:r>
          </w:p>
          <w:p w14:paraId="0256C264" w14:textId="2F33FB6F" w:rsidR="002E2D74" w:rsidRPr="00756301" w:rsidRDefault="002E2D74" w:rsidP="00B330DA">
            <w:pPr>
              <w:autoSpaceDE w:val="0"/>
              <w:rPr>
                <w:rFonts w:cstheme="minorHAnsi"/>
                <w:sz w:val="24"/>
                <w:szCs w:val="24"/>
              </w:rPr>
            </w:pPr>
          </w:p>
          <w:p w14:paraId="4F7184C0" w14:textId="0EF10E2E" w:rsidR="002E2D74" w:rsidRDefault="002E2D74" w:rsidP="008B7E10">
            <w:pPr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b/>
                <w:sz w:val="24"/>
                <w:szCs w:val="24"/>
              </w:rPr>
              <w:t xml:space="preserve">Data collection period: </w:t>
            </w:r>
            <w:r w:rsidR="006D3C82">
              <w:rPr>
                <w:rFonts w:cstheme="minorHAnsi"/>
                <w:sz w:val="24"/>
                <w:szCs w:val="24"/>
              </w:rPr>
              <w:t>01/01/2008</w:t>
            </w:r>
            <w:r w:rsidRPr="00756301">
              <w:rPr>
                <w:rFonts w:cstheme="minorHAnsi"/>
                <w:sz w:val="24"/>
                <w:szCs w:val="24"/>
              </w:rPr>
              <w:t xml:space="preserve"> – </w:t>
            </w:r>
            <w:r w:rsidR="006D3C82">
              <w:rPr>
                <w:rFonts w:cstheme="minorHAnsi"/>
                <w:sz w:val="24"/>
                <w:szCs w:val="24"/>
              </w:rPr>
              <w:t>10/01/2012</w:t>
            </w:r>
          </w:p>
          <w:p w14:paraId="1B96D484" w14:textId="77777777" w:rsidR="002E2D74" w:rsidRPr="00756301" w:rsidRDefault="002E2D74" w:rsidP="008B7E10">
            <w:pPr>
              <w:rPr>
                <w:rFonts w:cstheme="minorHAnsi"/>
                <w:sz w:val="24"/>
                <w:szCs w:val="24"/>
              </w:rPr>
            </w:pPr>
          </w:p>
          <w:p w14:paraId="47993490" w14:textId="77777777" w:rsidR="002E2D74" w:rsidRPr="00756301" w:rsidRDefault="002E2D74" w:rsidP="00D15AA6">
            <w:pPr>
              <w:ind w:left="144" w:hanging="144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b/>
                <w:sz w:val="24"/>
                <w:szCs w:val="24"/>
              </w:rPr>
              <w:t>Parameters:</w:t>
            </w:r>
            <w:r w:rsidRPr="00756301">
              <w:rPr>
                <w:rFonts w:cstheme="minorHAnsi"/>
                <w:sz w:val="24"/>
                <w:szCs w:val="24"/>
              </w:rPr>
              <w:t xml:space="preserve"> dissolved oxygen, salinity, turbidity, water temperature, water depth, and water elevation</w:t>
            </w:r>
          </w:p>
          <w:p w14:paraId="672A6659" w14:textId="77777777" w:rsidR="002E2D74" w:rsidRPr="00756301" w:rsidRDefault="002E2D74" w:rsidP="00D15AA6">
            <w:pPr>
              <w:ind w:left="144" w:hanging="144"/>
              <w:rPr>
                <w:rFonts w:cstheme="minorHAnsi"/>
                <w:sz w:val="24"/>
                <w:szCs w:val="24"/>
              </w:rPr>
            </w:pPr>
          </w:p>
        </w:tc>
      </w:tr>
      <w:tr w:rsidR="004C2D8D" w:rsidRPr="00756301" w14:paraId="1ACC215F" w14:textId="77777777" w:rsidTr="7BBF3D5B">
        <w:tc>
          <w:tcPr>
            <w:tcW w:w="10818" w:type="dxa"/>
            <w:gridSpan w:val="2"/>
            <w:tcBorders>
              <w:bottom w:val="single" w:sz="4" w:space="0" w:color="auto"/>
            </w:tcBorders>
          </w:tcPr>
          <w:p w14:paraId="62CC0F7F" w14:textId="2EAED427" w:rsidR="00776AD1" w:rsidRPr="00756301" w:rsidRDefault="006D5414" w:rsidP="006D5414">
            <w:pPr>
              <w:pStyle w:val="Default"/>
              <w:spacing w:before="120" w:after="120"/>
              <w:ind w:right="518"/>
              <w:rPr>
                <w:rFonts w:asciiTheme="minorHAnsi" w:hAnsiTheme="minorHAnsi" w:cstheme="minorHAnsi"/>
                <w:i/>
                <w:color w:val="auto"/>
              </w:rPr>
            </w:pPr>
            <w:r w:rsidRPr="006D541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Disclaimer</w:t>
            </w:r>
            <w:r w:rsidR="004C2D8D" w:rsidRPr="00756301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r w:rsidR="004C2D8D" w:rsidRPr="008B09E0">
              <w:rPr>
                <w:rFonts w:asciiTheme="minorHAnsi" w:hAnsiTheme="minorHAnsi" w:cstheme="minorHAnsi"/>
                <w:iCs/>
                <w:color w:val="auto"/>
              </w:rPr>
              <w:t>HRECOS is a research project. No warranty—either express or implied—is made for any information presented by this program.</w:t>
            </w:r>
          </w:p>
        </w:tc>
      </w:tr>
      <w:tr w:rsidR="00ED57E9" w:rsidRPr="00756301" w14:paraId="552A7E84" w14:textId="77777777" w:rsidTr="00415F07">
        <w:tc>
          <w:tcPr>
            <w:tcW w:w="5481" w:type="dxa"/>
            <w:tcBorders>
              <w:right w:val="nil"/>
            </w:tcBorders>
          </w:tcPr>
          <w:p w14:paraId="20298D75" w14:textId="77777777" w:rsidR="00ED57E9" w:rsidRPr="00756301" w:rsidRDefault="00ED57E9" w:rsidP="008C65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b/>
                <w:sz w:val="24"/>
                <w:szCs w:val="24"/>
              </w:rPr>
              <w:t>Contacts</w:t>
            </w:r>
            <w:r w:rsidRPr="00756301">
              <w:rPr>
                <w:rFonts w:cstheme="minorHAnsi"/>
                <w:sz w:val="24"/>
                <w:szCs w:val="24"/>
              </w:rPr>
              <w:t>:</w:t>
            </w:r>
          </w:p>
          <w:p w14:paraId="1BB653E1" w14:textId="64E759B2" w:rsidR="00ED57E9" w:rsidRPr="00756301" w:rsidRDefault="001F7C54" w:rsidP="00F85F04">
            <w:pPr>
              <w:ind w:left="5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Brittney Flaten</w:t>
            </w:r>
            <w:r w:rsidR="00ED57E9" w:rsidRPr="00756301">
              <w:rPr>
                <w:rFonts w:cstheme="minorHAnsi"/>
                <w:sz w:val="24"/>
                <w:szCs w:val="24"/>
              </w:rPr>
              <w:t>, HRECOS Coordinator</w:t>
            </w:r>
          </w:p>
          <w:p w14:paraId="690219BA" w14:textId="77777777" w:rsidR="00ED57E9" w:rsidRPr="00756301" w:rsidRDefault="00ED57E9" w:rsidP="00C16D88">
            <w:pPr>
              <w:ind w:left="540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NY State Dept. of Environmental Conservation</w:t>
            </w:r>
          </w:p>
          <w:p w14:paraId="112F54B9" w14:textId="5C55F710" w:rsidR="001F7C54" w:rsidRDefault="001F7C54" w:rsidP="00ED57E9">
            <w:pPr>
              <w:ind w:left="5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256 Norrie Point Way, Staatsburg, NY 12580</w:t>
            </w:r>
          </w:p>
          <w:p w14:paraId="6D0D1267" w14:textId="29373927" w:rsidR="00ED57E9" w:rsidRPr="00756301" w:rsidRDefault="00ED57E9" w:rsidP="00ED57E9">
            <w:pPr>
              <w:ind w:left="540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 xml:space="preserve">Phone: </w:t>
            </w:r>
            <w:r w:rsidR="001F7C54">
              <w:rPr>
                <w:rFonts w:cstheme="minorHAnsi"/>
                <w:sz w:val="24"/>
                <w:szCs w:val="24"/>
              </w:rPr>
              <w:t>845</w:t>
            </w:r>
            <w:r w:rsidRPr="00756301">
              <w:rPr>
                <w:rFonts w:cstheme="minorHAnsi"/>
                <w:sz w:val="24"/>
                <w:szCs w:val="24"/>
              </w:rPr>
              <w:t>-</w:t>
            </w:r>
            <w:r w:rsidR="001F7C54">
              <w:rPr>
                <w:rFonts w:cstheme="minorHAnsi"/>
                <w:sz w:val="24"/>
                <w:szCs w:val="24"/>
              </w:rPr>
              <w:t>889</w:t>
            </w:r>
            <w:r w:rsidRPr="00756301">
              <w:rPr>
                <w:rFonts w:cstheme="minorHAnsi"/>
                <w:sz w:val="24"/>
                <w:szCs w:val="24"/>
              </w:rPr>
              <w:t>-</w:t>
            </w:r>
            <w:r w:rsidR="001F7C54">
              <w:rPr>
                <w:rFonts w:cstheme="minorHAnsi"/>
                <w:sz w:val="24"/>
                <w:szCs w:val="24"/>
              </w:rPr>
              <w:t>4745 x117</w:t>
            </w:r>
          </w:p>
          <w:p w14:paraId="5E572539" w14:textId="2519A276" w:rsidR="00ED57E9" w:rsidRPr="00756301" w:rsidRDefault="00ED57E9" w:rsidP="00ED57E9">
            <w:pPr>
              <w:ind w:left="540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 xml:space="preserve">Email: </w:t>
            </w:r>
            <w:r w:rsidR="001F7C54">
              <w:rPr>
                <w:rFonts w:cstheme="minorHAnsi"/>
                <w:sz w:val="24"/>
                <w:szCs w:val="24"/>
              </w:rPr>
              <w:t>brittney.flaten</w:t>
            </w:r>
            <w:r w:rsidR="00093793">
              <w:rPr>
                <w:rFonts w:cstheme="minorHAnsi"/>
                <w:sz w:val="24"/>
                <w:szCs w:val="24"/>
              </w:rPr>
              <w:t xml:space="preserve"> [at] dec.ny.gov</w:t>
            </w:r>
          </w:p>
          <w:p w14:paraId="0A37501D" w14:textId="77777777" w:rsidR="00ED57E9" w:rsidRPr="00756301" w:rsidRDefault="00ED57E9" w:rsidP="00F85F04">
            <w:pPr>
              <w:ind w:left="5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  <w:tcBorders>
              <w:left w:val="nil"/>
            </w:tcBorders>
          </w:tcPr>
          <w:p w14:paraId="5DAB6C7B" w14:textId="77777777" w:rsidR="00ED57E9" w:rsidRPr="00756301" w:rsidRDefault="00ED57E9" w:rsidP="00ED57E9">
            <w:pPr>
              <w:ind w:left="547"/>
              <w:rPr>
                <w:rFonts w:cstheme="minorHAnsi"/>
                <w:sz w:val="24"/>
                <w:szCs w:val="24"/>
              </w:rPr>
            </w:pPr>
          </w:p>
          <w:p w14:paraId="0E64C641" w14:textId="7F29C43E" w:rsidR="007E2EAA" w:rsidRPr="00756301" w:rsidRDefault="007E2EAA" w:rsidP="007E2EAA">
            <w:pPr>
              <w:ind w:left="540"/>
              <w:rPr>
                <w:rFonts w:cstheme="minorHAnsi"/>
                <w:sz w:val="24"/>
                <w:szCs w:val="24"/>
              </w:rPr>
            </w:pPr>
          </w:p>
        </w:tc>
      </w:tr>
      <w:tr w:rsidR="0018590C" w:rsidRPr="00756301" w14:paraId="0FD72FA6" w14:textId="77777777" w:rsidTr="7BBF3D5B">
        <w:tc>
          <w:tcPr>
            <w:tcW w:w="10818" w:type="dxa"/>
            <w:gridSpan w:val="2"/>
          </w:tcPr>
          <w:p w14:paraId="2956EEB9" w14:textId="77777777" w:rsidR="001D648B" w:rsidRPr="00756301" w:rsidRDefault="0018590C" w:rsidP="001D648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b/>
                <w:sz w:val="24"/>
                <w:szCs w:val="24"/>
              </w:rPr>
              <w:t>Distribution</w:t>
            </w:r>
            <w:r w:rsidR="00A06055" w:rsidRPr="00756301">
              <w:rPr>
                <w:rFonts w:cstheme="minorHAnsi"/>
                <w:b/>
                <w:sz w:val="24"/>
                <w:szCs w:val="24"/>
              </w:rPr>
              <w:t xml:space="preserve"> terms:</w:t>
            </w:r>
          </w:p>
          <w:p w14:paraId="25806BD6" w14:textId="4FF352CD" w:rsidR="00D724CB" w:rsidRPr="00756301" w:rsidRDefault="001D648B" w:rsidP="00B330DA">
            <w:pPr>
              <w:pStyle w:val="Default"/>
              <w:spacing w:after="120"/>
              <w:ind w:left="547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HRECOS requests that attribution be given whenever HRECOS material is reproduced and re-disseminated and the HRECOS Coordinator be </w:t>
            </w:r>
            <w:r w:rsidR="00EB27B7" w:rsidRPr="00756301">
              <w:rPr>
                <w:rFonts w:asciiTheme="minorHAnsi" w:hAnsiTheme="minorHAnsi" w:cstheme="minorHAnsi"/>
                <w:color w:val="auto"/>
              </w:rPr>
              <w:t>notified</w:t>
            </w:r>
            <w:r w:rsidRPr="00756301">
              <w:rPr>
                <w:rFonts w:asciiTheme="minorHAnsi" w:hAnsiTheme="minorHAnsi" w:cstheme="minorHAnsi"/>
                <w:color w:val="auto"/>
              </w:rPr>
              <w:t xml:space="preserve"> prior to publications including any part of the data. </w:t>
            </w:r>
            <w:r w:rsidR="009D6291" w:rsidRPr="00756301">
              <w:rPr>
                <w:rFonts w:asciiTheme="minorHAnsi" w:hAnsiTheme="minorHAnsi" w:cstheme="minorHAnsi"/>
                <w:color w:val="auto"/>
              </w:rPr>
              <w:t>E</w:t>
            </w:r>
            <w:r w:rsidRPr="00756301">
              <w:rPr>
                <w:rFonts w:asciiTheme="minorHAnsi" w:hAnsiTheme="minorHAnsi" w:cstheme="minorHAnsi"/>
                <w:color w:val="auto"/>
              </w:rPr>
              <w:t xml:space="preserve">xample citation: </w:t>
            </w:r>
            <w:r w:rsidR="003A5D6D" w:rsidRPr="00756301">
              <w:rPr>
                <w:rFonts w:asciiTheme="minorHAnsi" w:hAnsiTheme="minorHAnsi" w:cstheme="minorHAnsi"/>
                <w:color w:val="auto"/>
              </w:rPr>
              <w:t>“</w:t>
            </w:r>
            <w:r w:rsidR="00103E64" w:rsidRPr="00756301">
              <w:rPr>
                <w:rFonts w:asciiTheme="minorHAnsi" w:hAnsiTheme="minorHAnsi" w:cstheme="minorHAnsi"/>
                <w:color w:val="auto"/>
              </w:rPr>
              <w:t xml:space="preserve">Hudson River Environmental Conditions Observing System. 2012. </w:t>
            </w:r>
            <w:r w:rsidR="0076686D" w:rsidRPr="00756301">
              <w:rPr>
                <w:rFonts w:asciiTheme="minorHAnsi" w:hAnsiTheme="minorHAnsi" w:cstheme="minorHAnsi"/>
                <w:color w:val="auto"/>
              </w:rPr>
              <w:t>George Washington Bridge</w:t>
            </w:r>
            <w:r w:rsidR="003A5D6D" w:rsidRPr="00756301">
              <w:rPr>
                <w:rFonts w:asciiTheme="minorHAnsi" w:hAnsiTheme="minorHAnsi" w:cstheme="minorHAnsi"/>
                <w:color w:val="auto"/>
              </w:rPr>
              <w:t xml:space="preserve"> data.</w:t>
            </w:r>
            <w:r w:rsidR="005961D1" w:rsidRPr="00756301">
              <w:rPr>
                <w:rFonts w:asciiTheme="minorHAnsi" w:hAnsiTheme="minorHAnsi" w:cstheme="minorHAnsi"/>
                <w:color w:val="auto"/>
              </w:rPr>
              <w:t xml:space="preserve"> Accessed April 13</w:t>
            </w:r>
            <w:r w:rsidR="005961D1" w:rsidRPr="00756301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 w:rsidR="005961D1" w:rsidRPr="00756301">
              <w:rPr>
                <w:rFonts w:asciiTheme="minorHAnsi" w:hAnsiTheme="minorHAnsi" w:cstheme="minorHAnsi"/>
                <w:color w:val="auto"/>
              </w:rPr>
              <w:t>, 20</w:t>
            </w:r>
            <w:r w:rsidR="008B09E0">
              <w:rPr>
                <w:rFonts w:asciiTheme="minorHAnsi" w:hAnsiTheme="minorHAnsi" w:cstheme="minorHAnsi"/>
                <w:color w:val="auto"/>
              </w:rPr>
              <w:t>1</w:t>
            </w:r>
            <w:r w:rsidR="005961D1" w:rsidRPr="00756301">
              <w:rPr>
                <w:rFonts w:asciiTheme="minorHAnsi" w:hAnsiTheme="minorHAnsi" w:cstheme="minorHAnsi"/>
                <w:color w:val="auto"/>
              </w:rPr>
              <w:t>6.</w:t>
            </w:r>
            <w:r w:rsidR="003A5D6D" w:rsidRPr="00756301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B330DA" w:rsidRPr="00756301">
              <w:rPr>
                <w:rFonts w:ascii="ZWAdobeF" w:hAnsi="ZWAdobeF" w:cs="ZWAdobeF"/>
                <w:color w:val="auto"/>
                <w:sz w:val="2"/>
                <w:szCs w:val="2"/>
              </w:rPr>
              <w:t>H</w:t>
            </w:r>
            <w:hyperlink r:id="rId12" w:history="1">
              <w:r w:rsidR="00B330DA" w:rsidRPr="00756301">
                <w:rPr>
                  <w:rFonts w:ascii="ZWAdobeF" w:hAnsi="ZWAdobeF" w:cs="ZWAdobeF"/>
                  <w:color w:val="auto"/>
                  <w:sz w:val="2"/>
                  <w:szCs w:val="2"/>
                </w:rPr>
                <w:t>U</w:t>
              </w:r>
              <w:r w:rsidR="00F24D3D" w:rsidRPr="00756301">
                <w:rPr>
                  <w:rStyle w:val="Hyperlink"/>
                  <w:rFonts w:asciiTheme="minorHAnsi" w:hAnsiTheme="minorHAnsi" w:cstheme="minorHAnsi"/>
                  <w:color w:val="auto"/>
                </w:rPr>
                <w:t>http://www.hrecos.org/</w:t>
              </w:r>
              <w:r w:rsidR="00B330DA" w:rsidRPr="00756301">
                <w:rPr>
                  <w:rStyle w:val="Hyperlink"/>
                  <w:rFonts w:ascii="ZWAdobeF" w:hAnsi="ZWAdobeF" w:cs="ZWAdobeF"/>
                  <w:color w:val="auto"/>
                  <w:sz w:val="2"/>
                  <w:szCs w:val="2"/>
                  <w:u w:val="none"/>
                </w:rPr>
                <w:t>U</w:t>
              </w:r>
            </w:hyperlink>
            <w:r w:rsidR="00B330DA" w:rsidRPr="00756301">
              <w:rPr>
                <w:rFonts w:ascii="ZWAdobeF" w:hAnsi="ZWAdobeF" w:cs="ZWAdobeF"/>
                <w:color w:val="auto"/>
                <w:sz w:val="2"/>
                <w:szCs w:val="2"/>
              </w:rPr>
              <w:t>H</w:t>
            </w:r>
            <w:r w:rsidR="003A5D6D" w:rsidRPr="00756301">
              <w:rPr>
                <w:rFonts w:asciiTheme="minorHAnsi" w:hAnsiTheme="minorHAnsi" w:cstheme="minorHAnsi"/>
                <w:color w:val="auto"/>
              </w:rPr>
              <w:t>.”</w:t>
            </w:r>
          </w:p>
        </w:tc>
      </w:tr>
      <w:tr w:rsidR="0018590C" w:rsidRPr="00756301" w14:paraId="47727C19" w14:textId="77777777" w:rsidTr="7BBF3D5B">
        <w:tc>
          <w:tcPr>
            <w:tcW w:w="10818" w:type="dxa"/>
            <w:gridSpan w:val="2"/>
          </w:tcPr>
          <w:p w14:paraId="1D7B2C64" w14:textId="77777777" w:rsidR="00BF2644" w:rsidRPr="00756301" w:rsidRDefault="00034438" w:rsidP="005B38AB">
            <w:pPr>
              <w:tabs>
                <w:tab w:val="left" w:pos="5777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756301">
              <w:rPr>
                <w:rFonts w:cstheme="minorHAnsi"/>
                <w:b/>
                <w:sz w:val="24"/>
                <w:szCs w:val="24"/>
              </w:rPr>
              <w:t xml:space="preserve">Data </w:t>
            </w:r>
            <w:r w:rsidR="0018590C" w:rsidRPr="00756301">
              <w:rPr>
                <w:rFonts w:cstheme="minorHAnsi"/>
                <w:b/>
                <w:sz w:val="24"/>
                <w:szCs w:val="24"/>
              </w:rPr>
              <w:t>Quality Assurance:</w:t>
            </w:r>
            <w:r w:rsidR="005B38AB" w:rsidRPr="00756301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3116C27C" w14:textId="77ACBE7F" w:rsidR="005B38AB" w:rsidRPr="00756301" w:rsidRDefault="005B38AB" w:rsidP="00B330DA">
            <w:pPr>
              <w:pStyle w:val="Default"/>
              <w:spacing w:after="120"/>
              <w:ind w:left="547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>This station</w:t>
            </w:r>
            <w:r w:rsidR="007F64EF" w:rsidRPr="00756301">
              <w:rPr>
                <w:rFonts w:asciiTheme="minorHAnsi" w:hAnsiTheme="minorHAnsi" w:cstheme="minorHAnsi"/>
                <w:color w:val="auto"/>
              </w:rPr>
              <w:t xml:space="preserve">’s data </w:t>
            </w:r>
            <w:r w:rsidR="00181A60" w:rsidRPr="00756301">
              <w:rPr>
                <w:rFonts w:asciiTheme="minorHAnsi" w:hAnsiTheme="minorHAnsi" w:cstheme="minorHAnsi"/>
                <w:color w:val="auto"/>
              </w:rPr>
              <w:t>has been</w:t>
            </w:r>
            <w:r w:rsidR="007F64EF" w:rsidRPr="00756301">
              <w:rPr>
                <w:rFonts w:asciiTheme="minorHAnsi" w:hAnsiTheme="minorHAnsi" w:cstheme="minorHAnsi"/>
                <w:color w:val="auto"/>
              </w:rPr>
              <w:t xml:space="preserve"> verified</w:t>
            </w:r>
            <w:r w:rsidR="00181A60" w:rsidRPr="00756301">
              <w:rPr>
                <w:rFonts w:asciiTheme="minorHAnsi" w:hAnsiTheme="minorHAnsi" w:cstheme="minorHAnsi"/>
                <w:color w:val="auto"/>
              </w:rPr>
              <w:t xml:space="preserve"> since 9/23/2011, although since the </w:t>
            </w:r>
            <w:r w:rsidR="007F64EF" w:rsidRPr="00756301">
              <w:rPr>
                <w:rFonts w:asciiTheme="minorHAnsi" w:hAnsiTheme="minorHAnsi" w:cstheme="minorHAnsi"/>
                <w:color w:val="auto"/>
              </w:rPr>
              <w:t xml:space="preserve">equipment was not </w:t>
            </w:r>
            <w:r w:rsidR="00181A60" w:rsidRPr="00756301">
              <w:rPr>
                <w:rFonts w:asciiTheme="minorHAnsi" w:hAnsiTheme="minorHAnsi" w:cstheme="minorHAnsi"/>
                <w:color w:val="auto"/>
              </w:rPr>
              <w:t xml:space="preserve">routinely </w:t>
            </w:r>
            <w:r w:rsidR="007F64EF" w:rsidRPr="00756301">
              <w:rPr>
                <w:rFonts w:asciiTheme="minorHAnsi" w:hAnsiTheme="minorHAnsi" w:cstheme="minorHAnsi"/>
                <w:color w:val="auto"/>
              </w:rPr>
              <w:t xml:space="preserve">calibrated according to </w:t>
            </w:r>
            <w:r w:rsidRPr="00756301">
              <w:rPr>
                <w:rFonts w:asciiTheme="minorHAnsi" w:hAnsiTheme="minorHAnsi" w:cstheme="minorHAnsi"/>
                <w:color w:val="auto"/>
              </w:rPr>
              <w:t>the standards of</w:t>
            </w:r>
            <w:r w:rsidR="00BF2644" w:rsidRPr="00756301">
              <w:rPr>
                <w:rFonts w:asciiTheme="minorHAnsi" w:hAnsiTheme="minorHAnsi" w:cstheme="minorHAnsi"/>
                <w:color w:val="auto"/>
              </w:rPr>
              <w:t xml:space="preserve"> the HRECOS Quality Assurance Project Plan</w:t>
            </w:r>
            <w:r w:rsidRPr="00756301">
              <w:rPr>
                <w:rFonts w:asciiTheme="minorHAnsi" w:hAnsiTheme="minorHAnsi" w:cstheme="minorHAnsi"/>
                <w:color w:val="auto"/>
              </w:rPr>
              <w:t xml:space="preserve"> (</w:t>
            </w:r>
            <w:r w:rsidR="00BF2644" w:rsidRPr="00756301">
              <w:rPr>
                <w:rFonts w:asciiTheme="minorHAnsi" w:hAnsiTheme="minorHAnsi" w:cstheme="minorHAnsi"/>
                <w:color w:val="auto"/>
              </w:rPr>
              <w:t xml:space="preserve">available at </w:t>
            </w:r>
            <w:r w:rsidR="00B330DA" w:rsidRPr="00756301">
              <w:rPr>
                <w:rFonts w:ascii="ZWAdobeF" w:hAnsi="ZWAdobeF" w:cs="ZWAdobeF"/>
                <w:color w:val="auto"/>
                <w:sz w:val="2"/>
                <w:szCs w:val="2"/>
              </w:rPr>
              <w:t>H</w:t>
            </w:r>
            <w:hyperlink r:id="rId13" w:history="1">
              <w:r w:rsidR="00B330DA" w:rsidRPr="00756301">
                <w:rPr>
                  <w:rFonts w:ascii="ZWAdobeF" w:hAnsi="ZWAdobeF" w:cs="ZWAdobeF"/>
                  <w:color w:val="auto"/>
                  <w:sz w:val="2"/>
                  <w:szCs w:val="2"/>
                </w:rPr>
                <w:t>U</w:t>
              </w:r>
              <w:r w:rsidR="00C52724" w:rsidRPr="00756301">
                <w:rPr>
                  <w:rStyle w:val="Hyperlink"/>
                  <w:rFonts w:asciiTheme="minorHAnsi" w:hAnsiTheme="minorHAnsi" w:cstheme="minorHAnsi"/>
                  <w:color w:val="auto"/>
                </w:rPr>
                <w:t>www.hrecos.org</w:t>
              </w:r>
              <w:r w:rsidR="00B330DA" w:rsidRPr="00756301">
                <w:rPr>
                  <w:rStyle w:val="Hyperlink"/>
                  <w:rFonts w:ascii="ZWAdobeF" w:hAnsi="ZWAdobeF" w:cs="ZWAdobeF"/>
                  <w:color w:val="auto"/>
                  <w:sz w:val="2"/>
                  <w:szCs w:val="2"/>
                  <w:u w:val="none"/>
                </w:rPr>
                <w:t>U</w:t>
              </w:r>
            </w:hyperlink>
            <w:r w:rsidR="00B330DA" w:rsidRPr="00756301">
              <w:rPr>
                <w:rFonts w:ascii="ZWAdobeF" w:hAnsi="ZWAdobeF" w:cs="ZWAdobeF"/>
                <w:color w:val="auto"/>
                <w:sz w:val="2"/>
                <w:szCs w:val="2"/>
              </w:rPr>
              <w:t>H</w:t>
            </w:r>
            <w:r w:rsidR="00CF61BE">
              <w:rPr>
                <w:color w:val="auto"/>
              </w:rPr>
              <w:t xml:space="preserve">) </w:t>
            </w:r>
            <w:r w:rsidR="00181A60" w:rsidRPr="00756301">
              <w:rPr>
                <w:rFonts w:asciiTheme="minorHAnsi" w:hAnsiTheme="minorHAnsi" w:cstheme="minorHAnsi"/>
                <w:color w:val="auto"/>
              </w:rPr>
              <w:t>much of the data has been coded as suspicious or rejected</w:t>
            </w:r>
            <w:r w:rsidR="00C52724" w:rsidRPr="00756301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09B0A22A" w14:textId="77777777" w:rsidR="00A06055" w:rsidRPr="00756301" w:rsidRDefault="000A05DE" w:rsidP="00967FB5">
            <w:pPr>
              <w:pStyle w:val="Default"/>
              <w:spacing w:after="120"/>
              <w:ind w:left="547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See </w:t>
            </w:r>
            <w:r w:rsidR="0050635B" w:rsidRPr="00756301">
              <w:rPr>
                <w:rFonts w:asciiTheme="minorHAnsi" w:hAnsiTheme="minorHAnsi" w:cstheme="minorHAnsi"/>
                <w:color w:val="auto"/>
              </w:rPr>
              <w:t>relevant section</w:t>
            </w:r>
            <w:r w:rsidRPr="00756301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0635B" w:rsidRPr="00756301">
              <w:rPr>
                <w:rFonts w:asciiTheme="minorHAnsi" w:hAnsiTheme="minorHAnsi" w:cstheme="minorHAnsi"/>
                <w:color w:val="auto"/>
              </w:rPr>
              <w:t xml:space="preserve">on following pages </w:t>
            </w:r>
            <w:r w:rsidRPr="00756301">
              <w:rPr>
                <w:rFonts w:asciiTheme="minorHAnsi" w:hAnsiTheme="minorHAnsi" w:cstheme="minorHAnsi"/>
                <w:color w:val="auto"/>
              </w:rPr>
              <w:t>for QAQC flag and comment code definitions.</w:t>
            </w:r>
          </w:p>
        </w:tc>
      </w:tr>
      <w:tr w:rsidR="00BD7578" w:rsidRPr="00756301" w14:paraId="3A682690" w14:textId="77777777" w:rsidTr="7BBF3D5B">
        <w:tc>
          <w:tcPr>
            <w:tcW w:w="10818" w:type="dxa"/>
            <w:gridSpan w:val="2"/>
          </w:tcPr>
          <w:p w14:paraId="6DF069CB" w14:textId="77777777" w:rsidR="00BD7578" w:rsidRPr="00756301" w:rsidRDefault="00BD7578" w:rsidP="008B7E1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b/>
                <w:sz w:val="24"/>
                <w:szCs w:val="24"/>
              </w:rPr>
              <w:t>Data collection period:</w:t>
            </w:r>
          </w:p>
          <w:p w14:paraId="47F44FB8" w14:textId="77777777" w:rsidR="00A65CF3" w:rsidRPr="00756301" w:rsidRDefault="00AA4D8E" w:rsidP="00967FB5">
            <w:pPr>
              <w:spacing w:after="120"/>
              <w:ind w:left="547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This station had significant sensor and transmission issues, therefore the availability of some paramete</w:t>
            </w:r>
            <w:r w:rsidR="000663F6" w:rsidRPr="00756301">
              <w:rPr>
                <w:rFonts w:cstheme="minorHAnsi"/>
                <w:sz w:val="24"/>
                <w:szCs w:val="24"/>
              </w:rPr>
              <w:t>rs and data are</w:t>
            </w:r>
            <w:r w:rsidRPr="00756301">
              <w:rPr>
                <w:rFonts w:cstheme="minorHAnsi"/>
                <w:sz w:val="24"/>
                <w:szCs w:val="24"/>
              </w:rPr>
              <w:t xml:space="preserve"> not continuous for the quoted time period.</w:t>
            </w:r>
          </w:p>
          <w:p w14:paraId="33C58975" w14:textId="77777777" w:rsidR="00A65CF3" w:rsidRPr="00756301" w:rsidRDefault="00A65CF3" w:rsidP="00A65CF3">
            <w:pPr>
              <w:spacing w:after="120"/>
              <w:ind w:left="540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Water elevation calculations began on 11/22/2011 when the site was surveyed to NAVD88.</w:t>
            </w:r>
          </w:p>
        </w:tc>
      </w:tr>
      <w:tr w:rsidR="0018590C" w:rsidRPr="00756301" w14:paraId="2A1E5BFA" w14:textId="77777777" w:rsidTr="7BBF3D5B">
        <w:tc>
          <w:tcPr>
            <w:tcW w:w="10818" w:type="dxa"/>
            <w:gridSpan w:val="2"/>
          </w:tcPr>
          <w:p w14:paraId="59339D48" w14:textId="77777777" w:rsidR="008B7E10" w:rsidRPr="00756301" w:rsidRDefault="00C22B1F" w:rsidP="008B7E10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756301">
              <w:rPr>
                <w:rFonts w:cstheme="minorHAnsi"/>
                <w:b/>
                <w:sz w:val="24"/>
                <w:szCs w:val="24"/>
              </w:rPr>
              <w:t>Location and equipment</w:t>
            </w:r>
            <w:r w:rsidR="0018590C" w:rsidRPr="0075630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090E0508" w14:textId="77777777" w:rsidR="0076686D" w:rsidRPr="00756301" w:rsidRDefault="00316031" w:rsidP="00967FB5">
            <w:pPr>
              <w:pStyle w:val="Default"/>
              <w:spacing w:after="120"/>
              <w:ind w:left="547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The George Washington Bridge station </w:t>
            </w:r>
            <w:r w:rsidR="00D15AA6" w:rsidRPr="00756301">
              <w:rPr>
                <w:rFonts w:asciiTheme="minorHAnsi" w:hAnsiTheme="minorHAnsi" w:cstheme="minorHAnsi"/>
                <w:color w:val="auto"/>
              </w:rPr>
              <w:t>was</w:t>
            </w:r>
            <w:r w:rsidRPr="00756301">
              <w:rPr>
                <w:rFonts w:asciiTheme="minorHAnsi" w:hAnsiTheme="minorHAnsi" w:cstheme="minorHAnsi"/>
                <w:color w:val="auto"/>
              </w:rPr>
              <w:t xml:space="preserve"> located within the Palisades Interstate Park near Hazard’s Dock, which is located near the base of the bridge’s western tower.  The site consist</w:t>
            </w:r>
            <w:r w:rsidR="00D15AA6" w:rsidRPr="00756301">
              <w:rPr>
                <w:rFonts w:asciiTheme="minorHAnsi" w:hAnsiTheme="minorHAnsi" w:cstheme="minorHAnsi"/>
                <w:color w:val="auto"/>
              </w:rPr>
              <w:t>ed</w:t>
            </w:r>
            <w:r w:rsidRPr="00756301">
              <w:rPr>
                <w:rFonts w:asciiTheme="minorHAnsi" w:hAnsiTheme="minorHAnsi" w:cstheme="minorHAnsi"/>
                <w:color w:val="auto"/>
              </w:rPr>
              <w:t xml:space="preserve"> of two parts, with the datalogger, solar panels and antenna being located on a steel mast near the shoreline, and an in-water ga</w:t>
            </w:r>
            <w:r w:rsidR="007B6AE9" w:rsidRPr="00756301">
              <w:rPr>
                <w:rFonts w:asciiTheme="minorHAnsi" w:hAnsiTheme="minorHAnsi" w:cstheme="minorHAnsi"/>
                <w:color w:val="auto"/>
              </w:rPr>
              <w:t xml:space="preserve">uge attached to the shoreline. </w:t>
            </w:r>
            <w:r w:rsidRPr="00756301">
              <w:rPr>
                <w:rFonts w:asciiTheme="minorHAnsi" w:hAnsiTheme="minorHAnsi" w:cstheme="minorHAnsi"/>
                <w:color w:val="auto"/>
              </w:rPr>
              <w:t xml:space="preserve">The shoreline at this location consists of a rock slope.  A stainless steel mount was fabricated and is bolted to a rock on the slope.  A 4” schedule 40 PVC pipe is clamped to this mount and angles down into the water.  Due to the angle of the slope, the depth of the instrument is approximately 5-6’.  </w:t>
            </w:r>
          </w:p>
          <w:p w14:paraId="0C504C7F" w14:textId="77777777" w:rsidR="00316031" w:rsidRPr="00756301" w:rsidRDefault="00D15AA6" w:rsidP="00316031">
            <w:pPr>
              <w:pStyle w:val="Default"/>
              <w:ind w:left="54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>A</w:t>
            </w:r>
            <w:r w:rsidR="00316031" w:rsidRPr="00756301">
              <w:rPr>
                <w:rFonts w:asciiTheme="minorHAnsi" w:hAnsiTheme="minorHAnsi" w:cstheme="minorHAnsi"/>
                <w:color w:val="auto"/>
              </w:rPr>
              <w:t xml:space="preserve"> YSI 6600EDS sonde </w:t>
            </w:r>
            <w:r w:rsidRPr="00756301">
              <w:rPr>
                <w:rFonts w:asciiTheme="minorHAnsi" w:hAnsiTheme="minorHAnsi" w:cstheme="minorHAnsi"/>
                <w:color w:val="auto"/>
              </w:rPr>
              <w:t xml:space="preserve">was </w:t>
            </w:r>
            <w:r w:rsidR="00316031" w:rsidRPr="00756301">
              <w:rPr>
                <w:rFonts w:asciiTheme="minorHAnsi" w:hAnsiTheme="minorHAnsi" w:cstheme="minorHAnsi"/>
                <w:color w:val="auto"/>
              </w:rPr>
              <w:t>equipped with sensors to measure salinity, temperature, dissolved oxygen</w:t>
            </w:r>
            <w:r w:rsidR="007B6AE9" w:rsidRPr="00756301">
              <w:rPr>
                <w:rFonts w:asciiTheme="minorHAnsi" w:hAnsiTheme="minorHAnsi" w:cstheme="minorHAnsi"/>
                <w:color w:val="auto"/>
              </w:rPr>
              <w:t>, depth</w:t>
            </w:r>
            <w:r w:rsidR="00316031" w:rsidRPr="00756301">
              <w:rPr>
                <w:rFonts w:asciiTheme="minorHAnsi" w:hAnsiTheme="minorHAnsi" w:cstheme="minorHAnsi"/>
                <w:color w:val="auto"/>
              </w:rPr>
              <w:t xml:space="preserve"> and turbidity. In the first quarter of 2012, we began adjusting depth for barometric pressure retroactively (once per quarter). Depth measurements from EST 9/23/2011 00:00:00 until </w:t>
            </w:r>
            <w:r w:rsidR="00181A60" w:rsidRPr="00756301">
              <w:rPr>
                <w:rFonts w:asciiTheme="minorHAnsi" w:hAnsiTheme="minorHAnsi" w:cstheme="minorHAnsi"/>
                <w:color w:val="auto"/>
              </w:rPr>
              <w:t xml:space="preserve">10/1/2012 </w:t>
            </w:r>
            <w:r w:rsidR="00181A60" w:rsidRPr="00756301">
              <w:rPr>
                <w:rFonts w:asciiTheme="minorHAnsi" w:hAnsiTheme="minorHAnsi" w:cstheme="minorHAnsi"/>
                <w:color w:val="auto"/>
              </w:rPr>
              <w:lastRenderedPageBreak/>
              <w:t xml:space="preserve">00:47 </w:t>
            </w:r>
            <w:r w:rsidR="00316031" w:rsidRPr="00756301">
              <w:rPr>
                <w:rFonts w:asciiTheme="minorHAnsi" w:hAnsiTheme="minorHAnsi" w:cstheme="minorHAnsi"/>
                <w:color w:val="auto"/>
              </w:rPr>
              <w:t xml:space="preserve">were adjusted for barometric pressure using the following formula provided by YSI: </w:t>
            </w:r>
          </w:p>
          <w:p w14:paraId="312C9366" w14:textId="77777777" w:rsidR="00967FB5" w:rsidRPr="00756301" w:rsidRDefault="00316031" w:rsidP="00967FB5">
            <w:pPr>
              <w:pStyle w:val="Default"/>
              <w:spacing w:after="120"/>
              <w:ind w:left="547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>Depth = Depth + ((1013</w:t>
            </w:r>
            <w:r w:rsidR="00D15AA6" w:rsidRPr="00756301">
              <w:rPr>
                <w:rFonts w:asciiTheme="minorHAnsi" w:hAnsiTheme="minorHAnsi" w:cstheme="minorHAnsi"/>
                <w:color w:val="auto"/>
              </w:rPr>
              <w:t>- Barometric Pressure) * .0102)</w:t>
            </w:r>
          </w:p>
          <w:p w14:paraId="14BC3566" w14:textId="77777777" w:rsidR="00181A60" w:rsidRPr="00756301" w:rsidRDefault="00316031" w:rsidP="00181A60">
            <w:pPr>
              <w:pStyle w:val="Default"/>
              <w:spacing w:after="120"/>
              <w:ind w:left="547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>Data is run through a YSI 6200 datalogger which transmits the data to Stevens Institute via</w:t>
            </w:r>
            <w:r w:rsidR="0076686D" w:rsidRPr="00756301">
              <w:rPr>
                <w:rFonts w:asciiTheme="minorHAnsi" w:hAnsiTheme="minorHAnsi" w:cstheme="minorHAnsi"/>
                <w:color w:val="auto"/>
              </w:rPr>
              <w:t xml:space="preserve"> a Ritron DX-450</w:t>
            </w:r>
            <w:r w:rsidRPr="00756301">
              <w:rPr>
                <w:rFonts w:asciiTheme="minorHAnsi" w:hAnsiTheme="minorHAnsi" w:cstheme="minorHAnsi"/>
                <w:color w:val="auto"/>
              </w:rPr>
              <w:t xml:space="preserve"> HF radio.</w:t>
            </w:r>
          </w:p>
        </w:tc>
      </w:tr>
      <w:tr w:rsidR="000663F6" w:rsidRPr="00756301" w14:paraId="1553C42D" w14:textId="77777777" w:rsidTr="7BBF3D5B">
        <w:tc>
          <w:tcPr>
            <w:tcW w:w="10818" w:type="dxa"/>
            <w:gridSpan w:val="2"/>
          </w:tcPr>
          <w:p w14:paraId="219DC1E3" w14:textId="77777777" w:rsidR="000663F6" w:rsidRPr="00756301" w:rsidRDefault="000663F6" w:rsidP="00BB7B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 xml:space="preserve">Special remarks / notes: </w:t>
            </w:r>
          </w:p>
          <w:p w14:paraId="1C0B4B97" w14:textId="1B418D52" w:rsidR="000663F6" w:rsidRPr="00756301" w:rsidRDefault="000663F6" w:rsidP="00BB7B6F">
            <w:pPr>
              <w:pStyle w:val="Default"/>
              <w:numPr>
                <w:ilvl w:val="0"/>
                <w:numId w:val="1"/>
              </w:numPr>
              <w:spacing w:before="120" w:after="120"/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>As of 10/08/2012 the radio for transmitting data failed.</w:t>
            </w:r>
            <w:r w:rsidR="00415F07">
              <w:rPr>
                <w:rFonts w:asciiTheme="minorHAnsi" w:hAnsiTheme="minorHAnsi" w:cstheme="minorHAnsi"/>
                <w:color w:val="auto"/>
              </w:rPr>
              <w:t xml:space="preserve"> S</w:t>
            </w:r>
            <w:r w:rsidRPr="00756301">
              <w:rPr>
                <w:rFonts w:asciiTheme="minorHAnsi" w:hAnsiTheme="minorHAnsi" w:cstheme="minorHAnsi"/>
                <w:color w:val="auto"/>
              </w:rPr>
              <w:t>tation non-operationa</w:t>
            </w:r>
            <w:r w:rsidR="00415F07">
              <w:rPr>
                <w:rFonts w:asciiTheme="minorHAnsi" w:hAnsiTheme="minorHAnsi" w:cstheme="minorHAnsi"/>
                <w:color w:val="auto"/>
              </w:rPr>
              <w:t>l.</w:t>
            </w:r>
          </w:p>
        </w:tc>
      </w:tr>
      <w:tr w:rsidR="00804745" w:rsidRPr="00756301" w14:paraId="416BF5B0" w14:textId="77777777" w:rsidTr="7BBF3D5B">
        <w:tc>
          <w:tcPr>
            <w:tcW w:w="10818" w:type="dxa"/>
            <w:gridSpan w:val="2"/>
          </w:tcPr>
          <w:p w14:paraId="6BA8E8EB" w14:textId="77777777" w:rsidR="00804745" w:rsidRDefault="00804745" w:rsidP="00BB7B6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Parameter Codes:</w:t>
            </w:r>
          </w:p>
          <w:p w14:paraId="686BFDC9" w14:textId="7B6511E1" w:rsidR="00804745" w:rsidRPr="0033671A" w:rsidRDefault="007F55EF" w:rsidP="007F55EF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</w:rPr>
            </w:pPr>
            <w:r w:rsidRPr="0033671A">
              <w:rPr>
                <w:rFonts w:asciiTheme="minorHAnsi" w:hAnsiTheme="minorHAnsi" w:cstheme="minorHAnsi"/>
                <w:color w:val="auto"/>
              </w:rPr>
              <w:t>ABSP</w:t>
            </w:r>
            <w:r w:rsidR="0033671A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E247CC">
              <w:rPr>
                <w:rFonts w:asciiTheme="minorHAnsi" w:hAnsiTheme="minorHAnsi" w:cstheme="minorHAnsi"/>
                <w:color w:val="auto"/>
              </w:rPr>
              <w:t>–</w:t>
            </w:r>
            <w:r w:rsidR="0033671A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E247CC">
              <w:rPr>
                <w:rFonts w:asciiTheme="minorHAnsi" w:hAnsiTheme="minorHAnsi" w:cstheme="minorHAnsi"/>
                <w:color w:val="auto"/>
              </w:rPr>
              <w:t>absolute pressure (psia)</w:t>
            </w:r>
          </w:p>
          <w:p w14:paraId="316F45E7" w14:textId="27C88F65" w:rsidR="007F55EF" w:rsidRPr="0033671A" w:rsidRDefault="007F55EF" w:rsidP="007F55EF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</w:rPr>
            </w:pPr>
            <w:r w:rsidRPr="0033671A">
              <w:rPr>
                <w:rFonts w:asciiTheme="minorHAnsi" w:hAnsiTheme="minorHAnsi" w:cstheme="minorHAnsi"/>
                <w:color w:val="auto"/>
              </w:rPr>
              <w:t>COND</w:t>
            </w:r>
            <w:r w:rsidR="00E247CC">
              <w:rPr>
                <w:rFonts w:asciiTheme="minorHAnsi" w:hAnsiTheme="minorHAnsi" w:cstheme="minorHAnsi"/>
                <w:color w:val="auto"/>
              </w:rPr>
              <w:t>- conductivity (microsiemens)</w:t>
            </w:r>
          </w:p>
          <w:p w14:paraId="69E628C3" w14:textId="66B2DBB5" w:rsidR="007F55EF" w:rsidRPr="0033671A" w:rsidRDefault="007F55EF" w:rsidP="007F55EF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</w:rPr>
            </w:pPr>
            <w:r w:rsidRPr="0033671A">
              <w:rPr>
                <w:rFonts w:asciiTheme="minorHAnsi" w:hAnsiTheme="minorHAnsi" w:cstheme="minorHAnsi"/>
                <w:color w:val="auto"/>
              </w:rPr>
              <w:t>DEPTH</w:t>
            </w:r>
            <w:r w:rsidR="00AB3130">
              <w:rPr>
                <w:rFonts w:asciiTheme="minorHAnsi" w:hAnsiTheme="minorHAnsi" w:cstheme="minorHAnsi"/>
                <w:color w:val="auto"/>
              </w:rPr>
              <w:t>- water depth relative to instrument (meters)</w:t>
            </w:r>
          </w:p>
          <w:p w14:paraId="37A588E8" w14:textId="77CD40F8" w:rsidR="007F55EF" w:rsidRPr="0033671A" w:rsidRDefault="007F55EF" w:rsidP="007F55EF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</w:rPr>
            </w:pPr>
            <w:r w:rsidRPr="0033671A">
              <w:rPr>
                <w:rFonts w:asciiTheme="minorHAnsi" w:hAnsiTheme="minorHAnsi" w:cstheme="minorHAnsi"/>
                <w:color w:val="auto"/>
              </w:rPr>
              <w:t>DO</w:t>
            </w:r>
            <w:r w:rsidR="00AB3130">
              <w:rPr>
                <w:rFonts w:asciiTheme="minorHAnsi" w:hAnsiTheme="minorHAnsi" w:cstheme="minorHAnsi"/>
                <w:color w:val="auto"/>
              </w:rPr>
              <w:t>- dissolved oxygen (mg/L)</w:t>
            </w:r>
          </w:p>
          <w:p w14:paraId="1FC4E4D9" w14:textId="496C3779" w:rsidR="007F55EF" w:rsidRPr="0033671A" w:rsidRDefault="007F55EF" w:rsidP="007F55EF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</w:rPr>
            </w:pPr>
            <w:r w:rsidRPr="0033671A">
              <w:rPr>
                <w:rFonts w:asciiTheme="minorHAnsi" w:hAnsiTheme="minorHAnsi" w:cstheme="minorHAnsi"/>
                <w:color w:val="auto"/>
              </w:rPr>
              <w:t>DOPC</w:t>
            </w:r>
            <w:r w:rsidR="00AB3130">
              <w:rPr>
                <w:rFonts w:asciiTheme="minorHAnsi" w:hAnsiTheme="minorHAnsi" w:cstheme="minorHAnsi"/>
                <w:color w:val="auto"/>
              </w:rPr>
              <w:t xml:space="preserve"> – dissolved oxygen saturation (%)</w:t>
            </w:r>
          </w:p>
          <w:p w14:paraId="6F95C612" w14:textId="37AA850D" w:rsidR="007F55EF" w:rsidRPr="0033671A" w:rsidRDefault="007F55EF" w:rsidP="007F55EF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</w:rPr>
            </w:pPr>
            <w:r w:rsidRPr="0033671A">
              <w:rPr>
                <w:rFonts w:asciiTheme="minorHAnsi" w:hAnsiTheme="minorHAnsi" w:cstheme="minorHAnsi"/>
                <w:color w:val="auto"/>
              </w:rPr>
              <w:t>ELEV</w:t>
            </w:r>
            <w:r w:rsidR="00C21DDE">
              <w:rPr>
                <w:rFonts w:asciiTheme="minorHAnsi" w:hAnsiTheme="minorHAnsi" w:cstheme="minorHAnsi"/>
                <w:color w:val="auto"/>
              </w:rPr>
              <w:t>- water surface elevation relative to NAVD88 (meters)</w:t>
            </w:r>
          </w:p>
          <w:p w14:paraId="4A4E47C3" w14:textId="190B78F3" w:rsidR="007F55EF" w:rsidRPr="0033671A" w:rsidRDefault="007F55EF" w:rsidP="007F55EF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</w:rPr>
            </w:pPr>
            <w:r w:rsidRPr="0033671A">
              <w:rPr>
                <w:rFonts w:asciiTheme="minorHAnsi" w:hAnsiTheme="minorHAnsi" w:cstheme="minorHAnsi"/>
                <w:color w:val="auto"/>
              </w:rPr>
              <w:t>PH</w:t>
            </w:r>
            <w:r w:rsidR="00C21DDE">
              <w:rPr>
                <w:rFonts w:asciiTheme="minorHAnsi" w:hAnsiTheme="minorHAnsi" w:cstheme="minorHAnsi"/>
                <w:color w:val="auto"/>
              </w:rPr>
              <w:t xml:space="preserve"> - pH</w:t>
            </w:r>
          </w:p>
          <w:p w14:paraId="6F57895F" w14:textId="126F16C4" w:rsidR="007F55EF" w:rsidRPr="0033671A" w:rsidRDefault="007F55EF" w:rsidP="007F55EF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</w:rPr>
            </w:pPr>
            <w:r w:rsidRPr="0033671A">
              <w:rPr>
                <w:rFonts w:asciiTheme="minorHAnsi" w:hAnsiTheme="minorHAnsi" w:cstheme="minorHAnsi"/>
                <w:color w:val="auto"/>
              </w:rPr>
              <w:t>PWL</w:t>
            </w:r>
            <w:r w:rsidR="003C71C7">
              <w:rPr>
                <w:rFonts w:asciiTheme="minorHAnsi" w:hAnsiTheme="minorHAnsi" w:cstheme="minorHAnsi"/>
                <w:color w:val="auto"/>
              </w:rPr>
              <w:t>- pumping water level</w:t>
            </w:r>
            <w:r w:rsidRPr="0033671A">
              <w:rPr>
                <w:rFonts w:asciiTheme="minorHAnsi" w:hAnsiTheme="minorHAnsi" w:cstheme="minorHAnsi"/>
                <w:color w:val="auto"/>
              </w:rPr>
              <w:br/>
              <w:t>SALT</w:t>
            </w:r>
            <w:r w:rsidR="003C71C7">
              <w:rPr>
                <w:rFonts w:asciiTheme="minorHAnsi" w:hAnsiTheme="minorHAnsi" w:cstheme="minorHAnsi"/>
                <w:color w:val="auto"/>
              </w:rPr>
              <w:t>- salinity (practical salinity units)</w:t>
            </w:r>
          </w:p>
          <w:p w14:paraId="71089B31" w14:textId="0BE687AA" w:rsidR="007F55EF" w:rsidRPr="0033671A" w:rsidRDefault="007F55EF" w:rsidP="007F55EF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</w:rPr>
            </w:pPr>
            <w:r w:rsidRPr="0033671A">
              <w:rPr>
                <w:rFonts w:asciiTheme="minorHAnsi" w:hAnsiTheme="minorHAnsi" w:cstheme="minorHAnsi"/>
                <w:color w:val="auto"/>
              </w:rPr>
              <w:t>TURB</w:t>
            </w:r>
            <w:r w:rsidR="003C71C7">
              <w:rPr>
                <w:rFonts w:asciiTheme="minorHAnsi" w:hAnsiTheme="minorHAnsi" w:cstheme="minorHAnsi"/>
                <w:color w:val="auto"/>
              </w:rPr>
              <w:t>- turbidity (NTU)</w:t>
            </w:r>
          </w:p>
          <w:p w14:paraId="0F33630F" w14:textId="716309E8" w:rsidR="007F55EF" w:rsidRPr="00804745" w:rsidRDefault="007F55EF" w:rsidP="007F55EF">
            <w:pPr>
              <w:pStyle w:val="Default"/>
              <w:ind w:left="72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3671A">
              <w:rPr>
                <w:rFonts w:asciiTheme="minorHAnsi" w:hAnsiTheme="minorHAnsi" w:cstheme="minorHAnsi"/>
                <w:color w:val="auto"/>
              </w:rPr>
              <w:t>WTMP</w:t>
            </w:r>
            <w:r w:rsidR="003C71C7">
              <w:rPr>
                <w:rFonts w:asciiTheme="minorHAnsi" w:hAnsiTheme="minorHAnsi" w:cstheme="minorHAnsi"/>
                <w:color w:val="auto"/>
              </w:rPr>
              <w:t>- water temperature (degrees Celsius)</w:t>
            </w:r>
          </w:p>
        </w:tc>
      </w:tr>
      <w:tr w:rsidR="00CB5895" w:rsidRPr="00756301" w14:paraId="5D6A19A6" w14:textId="77777777" w:rsidTr="7BBF3D5B">
        <w:tc>
          <w:tcPr>
            <w:tcW w:w="10818" w:type="dxa"/>
            <w:gridSpan w:val="2"/>
          </w:tcPr>
          <w:p w14:paraId="4C717875" w14:textId="4A4A412D" w:rsidR="00D24BDC" w:rsidRDefault="00D24BDC" w:rsidP="00967FB5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QAQC Flag Codes</w:t>
            </w:r>
          </w:p>
          <w:p w14:paraId="1DB32F1F" w14:textId="1FDEE135" w:rsidR="00D24BDC" w:rsidRDefault="00EC272C" w:rsidP="00EC272C">
            <w:pPr>
              <w:pStyle w:val="Default"/>
              <w:spacing w:after="120"/>
              <w:ind w:left="360"/>
              <w:rPr>
                <w:rFonts w:asciiTheme="minorHAnsi" w:hAnsiTheme="minorHAnsi" w:cstheme="minorHAnsi"/>
                <w:color w:val="auto"/>
              </w:rPr>
            </w:pPr>
            <w:r w:rsidRPr="00EC272C">
              <w:rPr>
                <w:rFonts w:asciiTheme="minorHAnsi" w:hAnsiTheme="minorHAnsi" w:cstheme="minorHAnsi"/>
                <w:color w:val="auto"/>
              </w:rPr>
              <w:t>A-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D24BDC">
              <w:rPr>
                <w:rFonts w:asciiTheme="minorHAnsi" w:hAnsiTheme="minorHAnsi" w:cstheme="minorHAnsi"/>
                <w:color w:val="auto"/>
              </w:rPr>
              <w:t>Accepted data</w:t>
            </w:r>
          </w:p>
          <w:p w14:paraId="3F291298" w14:textId="69ADC9F9" w:rsidR="00D24BDC" w:rsidRDefault="00D24BDC" w:rsidP="00D24BDC">
            <w:pPr>
              <w:pStyle w:val="Default"/>
              <w:spacing w:after="120"/>
              <w:ind w:left="36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P- Provisional data that were not subject to QAQC review</w:t>
            </w:r>
          </w:p>
          <w:p w14:paraId="4B2A4D91" w14:textId="243E4E2D" w:rsidR="00D24BDC" w:rsidRDefault="00D24BDC" w:rsidP="00D24BDC">
            <w:pPr>
              <w:pStyle w:val="Default"/>
              <w:spacing w:after="120"/>
              <w:ind w:left="36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R- Rejected data</w:t>
            </w:r>
          </w:p>
          <w:p w14:paraId="4D1C3416" w14:textId="72419075" w:rsidR="00D24BDC" w:rsidRDefault="00EC272C" w:rsidP="00EC272C">
            <w:pPr>
              <w:pStyle w:val="Default"/>
              <w:spacing w:after="120"/>
              <w:ind w:left="36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S- Data marked as suspicious by site manager</w:t>
            </w:r>
          </w:p>
          <w:p w14:paraId="584FD40F" w14:textId="23F099B1" w:rsidR="00D84F3F" w:rsidRPr="00EC272C" w:rsidRDefault="00D84F3F" w:rsidP="00EC272C">
            <w:pPr>
              <w:pStyle w:val="Default"/>
              <w:spacing w:after="120"/>
              <w:ind w:left="36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C- Data were corrected</w:t>
            </w:r>
          </w:p>
          <w:p w14:paraId="1FE3AE54" w14:textId="38270CA0" w:rsidR="002E2459" w:rsidRPr="00756301" w:rsidRDefault="002E2459" w:rsidP="00967FB5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5630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QAQC Comment Code definitions: </w:t>
            </w:r>
          </w:p>
          <w:p w14:paraId="6FEB3B5C" w14:textId="77777777" w:rsidR="002E2459" w:rsidRPr="00756301" w:rsidRDefault="00B330DA" w:rsidP="00B330DA">
            <w:pPr>
              <w:pStyle w:val="Default"/>
              <w:ind w:left="540"/>
              <w:rPr>
                <w:rFonts w:asciiTheme="minorHAnsi" w:hAnsiTheme="minorHAnsi" w:cstheme="minorHAnsi"/>
                <w:color w:val="auto"/>
                <w:u w:val="single"/>
              </w:rPr>
            </w:pPr>
            <w:r w:rsidRPr="00756301">
              <w:rPr>
                <w:rFonts w:ascii="ZWAdobeF" w:hAnsi="ZWAdobeF" w:cs="ZWAdobeF"/>
                <w:color w:val="auto"/>
                <w:sz w:val="2"/>
                <w:szCs w:val="2"/>
              </w:rPr>
              <w:t>U</w:t>
            </w:r>
            <w:r w:rsidR="002E2459" w:rsidRPr="00756301">
              <w:rPr>
                <w:rFonts w:asciiTheme="minorHAnsi" w:hAnsiTheme="minorHAnsi" w:cstheme="minorHAnsi"/>
                <w:color w:val="auto"/>
                <w:u w:val="single"/>
              </w:rPr>
              <w:t>General Errors</w:t>
            </w:r>
          </w:p>
          <w:p w14:paraId="7D2B7CBA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>[GIM]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instrument malfunction </w:t>
            </w:r>
          </w:p>
          <w:p w14:paraId="0601214B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[GIT]  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instrument recording error, recovered telemetry data </w:t>
            </w:r>
          </w:p>
          <w:p w14:paraId="0991EBBA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[GMC]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no instrument deployed due to maintenance/calibration </w:t>
            </w:r>
          </w:p>
          <w:p w14:paraId="4E34B590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[GPF] 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power failure/low battery </w:t>
            </w:r>
          </w:p>
          <w:p w14:paraId="668C7135" w14:textId="77777777" w:rsidR="002E2459" w:rsidRPr="00756301" w:rsidRDefault="002E2459" w:rsidP="002E2459">
            <w:pPr>
              <w:tabs>
                <w:tab w:val="left" w:pos="1620"/>
              </w:tabs>
              <w:ind w:left="720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 xml:space="preserve">[GQR]   </w:t>
            </w:r>
            <w:r w:rsidRPr="00756301">
              <w:rPr>
                <w:rFonts w:cstheme="minorHAnsi"/>
                <w:sz w:val="24"/>
                <w:szCs w:val="24"/>
              </w:rPr>
              <w:tab/>
              <w:t>rejected due to QAQC checks</w:t>
            </w:r>
          </w:p>
          <w:p w14:paraId="27839494" w14:textId="77777777" w:rsidR="002E2459" w:rsidRPr="00756301" w:rsidRDefault="002E2459" w:rsidP="002E2459">
            <w:pPr>
              <w:tabs>
                <w:tab w:val="left" w:pos="1620"/>
              </w:tabs>
              <w:ind w:left="720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 xml:space="preserve">[GSM] </w:t>
            </w:r>
            <w:r w:rsidRPr="00756301">
              <w:rPr>
                <w:rFonts w:cstheme="minorHAnsi"/>
                <w:sz w:val="24"/>
                <w:szCs w:val="24"/>
              </w:rPr>
              <w:tab/>
              <w:t xml:space="preserve">see metadata </w:t>
            </w:r>
          </w:p>
          <w:p w14:paraId="45AA7B14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[GIC]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no instrument deployed due to ice </w:t>
            </w:r>
          </w:p>
          <w:p w14:paraId="47C26300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[GNF]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deployment tube clogged/no flow </w:t>
            </w:r>
          </w:p>
          <w:p w14:paraId="5D086939" w14:textId="77777777" w:rsidR="00F87018" w:rsidRPr="00756301" w:rsidRDefault="002E2459" w:rsidP="00967FB5">
            <w:pPr>
              <w:tabs>
                <w:tab w:val="left" w:pos="1620"/>
              </w:tabs>
              <w:spacing w:after="120"/>
              <w:ind w:left="720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 xml:space="preserve">[GOW] </w:t>
            </w:r>
            <w:r w:rsidRPr="00756301">
              <w:rPr>
                <w:rFonts w:cstheme="minorHAnsi"/>
                <w:sz w:val="24"/>
                <w:szCs w:val="24"/>
              </w:rPr>
              <w:tab/>
              <w:t>out of water event</w:t>
            </w:r>
          </w:p>
          <w:p w14:paraId="3F89B274" w14:textId="77777777" w:rsidR="002E2459" w:rsidRPr="00756301" w:rsidRDefault="00B330DA" w:rsidP="00B330DA">
            <w:pPr>
              <w:pStyle w:val="Default"/>
              <w:ind w:left="540"/>
              <w:rPr>
                <w:rFonts w:asciiTheme="minorHAnsi" w:hAnsiTheme="minorHAnsi" w:cstheme="minorHAnsi"/>
                <w:color w:val="auto"/>
                <w:u w:val="single"/>
              </w:rPr>
            </w:pPr>
            <w:r w:rsidRPr="00756301">
              <w:rPr>
                <w:rFonts w:ascii="ZWAdobeF" w:hAnsi="ZWAdobeF" w:cs="ZWAdobeF"/>
                <w:color w:val="auto"/>
                <w:sz w:val="2"/>
                <w:szCs w:val="2"/>
              </w:rPr>
              <w:t>U</w:t>
            </w:r>
            <w:r w:rsidR="002E2459" w:rsidRPr="00756301">
              <w:rPr>
                <w:rFonts w:asciiTheme="minorHAnsi" w:hAnsiTheme="minorHAnsi" w:cstheme="minorHAnsi"/>
                <w:color w:val="auto"/>
                <w:u w:val="single"/>
              </w:rPr>
              <w:t xml:space="preserve">Sensor Errors </w:t>
            </w:r>
          </w:p>
          <w:p w14:paraId="4890C39B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[SBO]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blocked optic </w:t>
            </w:r>
          </w:p>
          <w:p w14:paraId="56367A3D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[STF]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catastrophic temperature sensor failure </w:t>
            </w:r>
          </w:p>
          <w:p w14:paraId="4E6E3E8E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[SCF]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conductivity sensor failure </w:t>
            </w:r>
          </w:p>
          <w:p w14:paraId="50D287F4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[SDF]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depth port frozen </w:t>
            </w:r>
          </w:p>
          <w:p w14:paraId="772F84CC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[SDP]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DO membrane puncture </w:t>
            </w:r>
          </w:p>
          <w:p w14:paraId="23A1AE65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[SDO]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DO suspect </w:t>
            </w:r>
          </w:p>
          <w:p w14:paraId="3AE99966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[SIC]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incorrect </w:t>
            </w:r>
            <w:r w:rsidR="00D15AA6" w:rsidRPr="00756301">
              <w:rPr>
                <w:rFonts w:asciiTheme="minorHAnsi" w:hAnsiTheme="minorHAnsi" w:cstheme="minorHAnsi"/>
                <w:color w:val="auto"/>
              </w:rPr>
              <w:t>calibration/</w:t>
            </w:r>
            <w:r w:rsidRPr="00756301">
              <w:rPr>
                <w:rFonts w:asciiTheme="minorHAnsi" w:hAnsiTheme="minorHAnsi" w:cstheme="minorHAnsi"/>
                <w:color w:val="auto"/>
              </w:rPr>
              <w:t xml:space="preserve">contaminated standard </w:t>
            </w:r>
          </w:p>
          <w:p w14:paraId="0364C8C2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[SNV]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negative value </w:t>
            </w:r>
          </w:p>
          <w:p w14:paraId="387D548D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lastRenderedPageBreak/>
              <w:t xml:space="preserve">[SPC]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post calibration out of range </w:t>
            </w:r>
          </w:p>
          <w:p w14:paraId="6D44DB2B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[SSD]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sensor drift </w:t>
            </w:r>
          </w:p>
          <w:p w14:paraId="4D36E44D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[SSM]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sensor malfunction </w:t>
            </w:r>
          </w:p>
          <w:p w14:paraId="3B92F476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[SOW]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sensor out of water </w:t>
            </w:r>
          </w:p>
          <w:p w14:paraId="14C6CE32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>[SSR]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sensor removed (not deployed) </w:t>
            </w:r>
          </w:p>
          <w:p w14:paraId="15F4BE68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[STS]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turbidity spike </w:t>
            </w:r>
          </w:p>
          <w:p w14:paraId="34900130" w14:textId="77777777" w:rsidR="002E2459" w:rsidRPr="00756301" w:rsidRDefault="00F87018" w:rsidP="00967FB5">
            <w:pPr>
              <w:pStyle w:val="Default"/>
              <w:tabs>
                <w:tab w:val="left" w:pos="1620"/>
              </w:tabs>
              <w:spacing w:after="120"/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[SWM]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>wiper malfunction/loss</w:t>
            </w:r>
          </w:p>
          <w:p w14:paraId="591ABBE1" w14:textId="77777777" w:rsidR="002E2459" w:rsidRPr="00756301" w:rsidRDefault="00B330DA" w:rsidP="00B330DA">
            <w:pPr>
              <w:pStyle w:val="Default"/>
              <w:tabs>
                <w:tab w:val="left" w:pos="1620"/>
              </w:tabs>
              <w:ind w:left="54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="ZWAdobeF" w:hAnsi="ZWAdobeF" w:cs="ZWAdobeF"/>
                <w:color w:val="auto"/>
                <w:sz w:val="2"/>
                <w:szCs w:val="2"/>
              </w:rPr>
              <w:t>U</w:t>
            </w:r>
            <w:r w:rsidR="002E2459" w:rsidRPr="00756301">
              <w:rPr>
                <w:rFonts w:asciiTheme="minorHAnsi" w:hAnsiTheme="minorHAnsi" w:cstheme="minorHAnsi"/>
                <w:color w:val="auto"/>
                <w:u w:val="single"/>
              </w:rPr>
              <w:t xml:space="preserve">Comments </w:t>
            </w:r>
          </w:p>
          <w:p w14:paraId="6D1C8FA2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(CAB)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algal bloom </w:t>
            </w:r>
          </w:p>
          <w:p w14:paraId="00013827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>(CAF)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acceptable calibration/accuracy error of sensor </w:t>
            </w:r>
          </w:p>
          <w:p w14:paraId="3D0E65A6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(CAP)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depth sensor in water, affected by atmospheric pressure </w:t>
            </w:r>
          </w:p>
          <w:p w14:paraId="75043748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(CBF)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biofouling </w:t>
            </w:r>
          </w:p>
          <w:p w14:paraId="3EADCA65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(CCU)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cause unknown </w:t>
            </w:r>
          </w:p>
          <w:p w14:paraId="3414EC4B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(CDA)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DO hypoxia &lt; 28 percent saturation </w:t>
            </w:r>
          </w:p>
          <w:p w14:paraId="076250EA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(CDB)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disturbed bottom </w:t>
            </w:r>
          </w:p>
          <w:p w14:paraId="5592C014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(CDF)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data appear to fit conditions </w:t>
            </w:r>
          </w:p>
          <w:p w14:paraId="31D7B35C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(CFK)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fish kill </w:t>
            </w:r>
          </w:p>
          <w:p w14:paraId="7BE063A4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(CIP)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surface ice present at sample station </w:t>
            </w:r>
          </w:p>
          <w:p w14:paraId="5CFF4C9D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(CLT)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low tide </w:t>
            </w:r>
          </w:p>
          <w:p w14:paraId="58681031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(CMC)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in field maintenance/cleaning </w:t>
            </w:r>
          </w:p>
          <w:p w14:paraId="25108C34" w14:textId="77777777" w:rsidR="002E2459" w:rsidRPr="00756301" w:rsidRDefault="002E2459" w:rsidP="002E2459">
            <w:pPr>
              <w:ind w:firstLine="720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(CMD)     mud in probe guard</w:t>
            </w:r>
          </w:p>
          <w:p w14:paraId="0ABC389B" w14:textId="77777777" w:rsidR="002E2459" w:rsidRPr="00756301" w:rsidRDefault="002E2459" w:rsidP="002E2459">
            <w:pPr>
              <w:ind w:firstLine="720"/>
              <w:rPr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 xml:space="preserve">(CND) </w:t>
            </w:r>
            <w:r w:rsidRPr="00756301">
              <w:rPr>
                <w:rFonts w:cstheme="minorHAnsi"/>
                <w:sz w:val="24"/>
                <w:szCs w:val="24"/>
              </w:rPr>
              <w:tab/>
              <w:t xml:space="preserve">   new deployment begins </w:t>
            </w:r>
          </w:p>
          <w:p w14:paraId="011F92EF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(CRE)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significant rain event </w:t>
            </w:r>
          </w:p>
          <w:p w14:paraId="26A4EDA7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(CSM)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see metadata </w:t>
            </w:r>
          </w:p>
          <w:p w14:paraId="14ED8593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(CTS)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turbidity spike </w:t>
            </w:r>
          </w:p>
          <w:p w14:paraId="625D877F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(CVT)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possible vandalism/tampering </w:t>
            </w:r>
          </w:p>
          <w:p w14:paraId="07CB5ABC" w14:textId="77777777" w:rsidR="002E2459" w:rsidRPr="00756301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>(CWD)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 xml:space="preserve">data collected at wrong depth </w:t>
            </w:r>
          </w:p>
          <w:p w14:paraId="325ADDD8" w14:textId="77777777" w:rsidR="004315D3" w:rsidRPr="00756301" w:rsidRDefault="002E2459" w:rsidP="00967FB5">
            <w:pPr>
              <w:pStyle w:val="Default"/>
              <w:tabs>
                <w:tab w:val="left" w:pos="1620"/>
              </w:tabs>
              <w:spacing w:after="120"/>
              <w:ind w:left="720"/>
              <w:rPr>
                <w:rFonts w:asciiTheme="minorHAnsi" w:hAnsiTheme="minorHAnsi" w:cstheme="minorHAnsi"/>
                <w:color w:val="auto"/>
              </w:rPr>
            </w:pPr>
            <w:r w:rsidRPr="00756301">
              <w:rPr>
                <w:rFonts w:asciiTheme="minorHAnsi" w:hAnsiTheme="minorHAnsi" w:cstheme="minorHAnsi"/>
                <w:color w:val="auto"/>
              </w:rPr>
              <w:t xml:space="preserve">(CWE) </w:t>
            </w:r>
            <w:r w:rsidRPr="00756301">
              <w:rPr>
                <w:rFonts w:asciiTheme="minorHAnsi" w:hAnsiTheme="minorHAnsi" w:cstheme="minorHAnsi"/>
                <w:color w:val="auto"/>
              </w:rPr>
              <w:tab/>
              <w:t>significant weather event</w:t>
            </w:r>
          </w:p>
        </w:tc>
      </w:tr>
    </w:tbl>
    <w:p w14:paraId="6A05A809" w14:textId="77777777" w:rsidR="002326AF" w:rsidRPr="00756301" w:rsidRDefault="002326AF">
      <w:pPr>
        <w:rPr>
          <w:rFonts w:cstheme="minorHAnsi"/>
          <w:sz w:val="24"/>
          <w:szCs w:val="24"/>
        </w:rPr>
      </w:pPr>
    </w:p>
    <w:p w14:paraId="5A39BBE3" w14:textId="77777777" w:rsidR="00FC4124" w:rsidRPr="00756301" w:rsidRDefault="00FC4124">
      <w:pPr>
        <w:rPr>
          <w:rFonts w:cstheme="minorHAnsi"/>
          <w:sz w:val="24"/>
          <w:szCs w:val="24"/>
        </w:rPr>
        <w:sectPr w:rsidR="00FC4124" w:rsidRPr="00756301" w:rsidSect="00FC4124">
          <w:headerReference w:type="default" r:id="rId14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Style w:val="TableGrid"/>
        <w:tblpPr w:leftFromText="180" w:rightFromText="180" w:tblpXSpec="center" w:tblpY="63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1710"/>
        <w:gridCol w:w="1530"/>
        <w:gridCol w:w="1620"/>
        <w:gridCol w:w="1530"/>
        <w:gridCol w:w="3150"/>
        <w:gridCol w:w="1638"/>
        <w:gridCol w:w="1469"/>
      </w:tblGrid>
      <w:tr w:rsidR="009E625E" w:rsidRPr="00756301" w14:paraId="626022BD" w14:textId="77777777" w:rsidTr="0076686D">
        <w:trPr>
          <w:trHeight w:val="473"/>
          <w:jc w:val="center"/>
        </w:trPr>
        <w:tc>
          <w:tcPr>
            <w:tcW w:w="1548" w:type="dxa"/>
            <w:vAlign w:val="center"/>
          </w:tcPr>
          <w:p w14:paraId="09E13131" w14:textId="77777777" w:rsidR="009E625E" w:rsidRPr="00756301" w:rsidRDefault="00B330DA" w:rsidP="00B330DA">
            <w:pPr>
              <w:autoSpaceDE w:val="0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756301">
              <w:rPr>
                <w:rFonts w:ascii="ZWAdobeF" w:hAnsi="ZWAdobeF" w:cs="ZWAdobeF"/>
                <w:sz w:val="2"/>
                <w:szCs w:val="2"/>
              </w:rPr>
              <w:lastRenderedPageBreak/>
              <w:t>U</w:t>
            </w:r>
            <w:r w:rsidR="009E625E" w:rsidRPr="00756301">
              <w:rPr>
                <w:rFonts w:cstheme="minorHAnsi"/>
                <w:sz w:val="24"/>
                <w:szCs w:val="24"/>
                <w:u w:val="single"/>
              </w:rPr>
              <w:t>Parameter</w:t>
            </w:r>
          </w:p>
        </w:tc>
        <w:tc>
          <w:tcPr>
            <w:tcW w:w="1710" w:type="dxa"/>
            <w:vAlign w:val="center"/>
          </w:tcPr>
          <w:p w14:paraId="649E2120" w14:textId="77777777" w:rsidR="009E625E" w:rsidRPr="00756301" w:rsidRDefault="00B330DA" w:rsidP="00B330DA">
            <w:pPr>
              <w:autoSpaceDE w:val="0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756301">
              <w:rPr>
                <w:rFonts w:ascii="ZWAdobeF" w:hAnsi="ZWAdobeF" w:cs="ZWAdobeF"/>
                <w:sz w:val="2"/>
                <w:szCs w:val="2"/>
              </w:rPr>
              <w:t>U</w:t>
            </w:r>
            <w:r w:rsidR="009E625E" w:rsidRPr="00756301">
              <w:rPr>
                <w:rFonts w:cstheme="minorHAnsi"/>
                <w:sz w:val="24"/>
                <w:szCs w:val="24"/>
                <w:u w:val="single"/>
              </w:rPr>
              <w:t>Units</w:t>
            </w:r>
          </w:p>
        </w:tc>
        <w:tc>
          <w:tcPr>
            <w:tcW w:w="1530" w:type="dxa"/>
            <w:vAlign w:val="center"/>
          </w:tcPr>
          <w:p w14:paraId="7CEBFD20" w14:textId="77777777" w:rsidR="009E625E" w:rsidRPr="00756301" w:rsidRDefault="00B330DA" w:rsidP="00B330DA">
            <w:pPr>
              <w:autoSpaceDE w:val="0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756301">
              <w:rPr>
                <w:rFonts w:ascii="ZWAdobeF" w:hAnsi="ZWAdobeF" w:cs="ZWAdobeF"/>
                <w:sz w:val="2"/>
                <w:szCs w:val="2"/>
              </w:rPr>
              <w:t>U</w:t>
            </w:r>
            <w:r w:rsidR="009E625E" w:rsidRPr="00756301">
              <w:rPr>
                <w:rFonts w:cstheme="minorHAnsi"/>
                <w:sz w:val="24"/>
                <w:szCs w:val="24"/>
                <w:u w:val="single"/>
              </w:rPr>
              <w:t>Sensor type</w:t>
            </w:r>
          </w:p>
        </w:tc>
        <w:tc>
          <w:tcPr>
            <w:tcW w:w="1620" w:type="dxa"/>
            <w:vAlign w:val="center"/>
          </w:tcPr>
          <w:p w14:paraId="7B8034E3" w14:textId="77777777" w:rsidR="009E625E" w:rsidRPr="00756301" w:rsidRDefault="00B330DA" w:rsidP="00B330DA">
            <w:pPr>
              <w:autoSpaceDE w:val="0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756301">
              <w:rPr>
                <w:rFonts w:ascii="ZWAdobeF" w:hAnsi="ZWAdobeF" w:cs="ZWAdobeF"/>
                <w:sz w:val="2"/>
                <w:szCs w:val="2"/>
              </w:rPr>
              <w:t>U</w:t>
            </w:r>
            <w:r w:rsidR="009E625E" w:rsidRPr="00756301">
              <w:rPr>
                <w:rFonts w:cstheme="minorHAnsi"/>
                <w:sz w:val="24"/>
                <w:szCs w:val="24"/>
                <w:u w:val="single"/>
              </w:rPr>
              <w:t>Model</w:t>
            </w:r>
          </w:p>
        </w:tc>
        <w:tc>
          <w:tcPr>
            <w:tcW w:w="1530" w:type="dxa"/>
            <w:vAlign w:val="center"/>
          </w:tcPr>
          <w:p w14:paraId="6AF1BA1C" w14:textId="77777777" w:rsidR="009E625E" w:rsidRPr="00756301" w:rsidRDefault="00B330DA" w:rsidP="00B330DA">
            <w:pPr>
              <w:autoSpaceDE w:val="0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756301">
              <w:rPr>
                <w:rFonts w:ascii="ZWAdobeF" w:hAnsi="ZWAdobeF" w:cs="ZWAdobeF"/>
                <w:sz w:val="2"/>
                <w:szCs w:val="2"/>
              </w:rPr>
              <w:t>U</w:t>
            </w:r>
            <w:r w:rsidR="009E625E" w:rsidRPr="00756301">
              <w:rPr>
                <w:rFonts w:cstheme="minorHAnsi"/>
                <w:sz w:val="24"/>
                <w:szCs w:val="24"/>
                <w:u w:val="single"/>
              </w:rPr>
              <w:t>Range</w:t>
            </w:r>
          </w:p>
        </w:tc>
        <w:tc>
          <w:tcPr>
            <w:tcW w:w="3150" w:type="dxa"/>
            <w:vAlign w:val="center"/>
          </w:tcPr>
          <w:p w14:paraId="6DD54B62" w14:textId="77777777" w:rsidR="009E625E" w:rsidRPr="00756301" w:rsidRDefault="00B330DA" w:rsidP="00B330DA">
            <w:pPr>
              <w:autoSpaceDE w:val="0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756301">
              <w:rPr>
                <w:rFonts w:ascii="ZWAdobeF" w:hAnsi="ZWAdobeF" w:cs="ZWAdobeF"/>
                <w:sz w:val="2"/>
                <w:szCs w:val="2"/>
              </w:rPr>
              <w:t>U</w:t>
            </w:r>
            <w:r w:rsidR="009E625E" w:rsidRPr="00756301">
              <w:rPr>
                <w:rFonts w:cstheme="minorHAnsi"/>
                <w:sz w:val="24"/>
                <w:szCs w:val="24"/>
                <w:u w:val="single"/>
              </w:rPr>
              <w:t>Accuracy</w:t>
            </w:r>
          </w:p>
        </w:tc>
        <w:tc>
          <w:tcPr>
            <w:tcW w:w="1638" w:type="dxa"/>
            <w:vAlign w:val="center"/>
          </w:tcPr>
          <w:p w14:paraId="3336CC6D" w14:textId="77777777" w:rsidR="009E625E" w:rsidRPr="00756301" w:rsidRDefault="00B330DA" w:rsidP="00B330DA">
            <w:pPr>
              <w:autoSpaceDE w:val="0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756301">
              <w:rPr>
                <w:rFonts w:ascii="ZWAdobeF" w:hAnsi="ZWAdobeF" w:cs="ZWAdobeF"/>
                <w:sz w:val="2"/>
                <w:szCs w:val="2"/>
              </w:rPr>
              <w:t>U</w:t>
            </w:r>
            <w:r w:rsidR="009E625E" w:rsidRPr="00756301">
              <w:rPr>
                <w:rFonts w:cstheme="minorHAnsi"/>
                <w:sz w:val="24"/>
                <w:szCs w:val="24"/>
                <w:u w:val="single"/>
              </w:rPr>
              <w:t>Resolution</w:t>
            </w:r>
          </w:p>
        </w:tc>
        <w:tc>
          <w:tcPr>
            <w:tcW w:w="1469" w:type="dxa"/>
            <w:vAlign w:val="center"/>
          </w:tcPr>
          <w:p w14:paraId="1FAAB231" w14:textId="77777777" w:rsidR="009E625E" w:rsidRPr="00756301" w:rsidRDefault="00B330DA" w:rsidP="00B330DA">
            <w:pPr>
              <w:autoSpaceDE w:val="0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756301">
              <w:rPr>
                <w:rFonts w:ascii="ZWAdobeF" w:hAnsi="ZWAdobeF" w:cs="ZWAdobeF"/>
                <w:sz w:val="2"/>
                <w:szCs w:val="2"/>
              </w:rPr>
              <w:t>U</w:t>
            </w:r>
            <w:r w:rsidR="009E625E" w:rsidRPr="00756301">
              <w:rPr>
                <w:rFonts w:cstheme="minorHAnsi"/>
                <w:sz w:val="24"/>
                <w:szCs w:val="24"/>
                <w:u w:val="single"/>
              </w:rPr>
              <w:t>Other</w:t>
            </w:r>
          </w:p>
        </w:tc>
      </w:tr>
      <w:tr w:rsidR="009E625E" w:rsidRPr="00756301" w14:paraId="5FA83502" w14:textId="77777777" w:rsidTr="0076686D">
        <w:trPr>
          <w:trHeight w:val="473"/>
          <w:jc w:val="center"/>
        </w:trPr>
        <w:tc>
          <w:tcPr>
            <w:tcW w:w="1548" w:type="dxa"/>
            <w:vAlign w:val="center"/>
          </w:tcPr>
          <w:p w14:paraId="49C3E228" w14:textId="77777777" w:rsidR="009E625E" w:rsidRPr="00756301" w:rsidRDefault="009E625E" w:rsidP="007B6A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6301">
              <w:rPr>
                <w:rFonts w:cstheme="minorHAnsi"/>
                <w:b/>
                <w:sz w:val="24"/>
                <w:szCs w:val="24"/>
              </w:rPr>
              <w:t>Dissolved oxygen</w:t>
            </w:r>
          </w:p>
        </w:tc>
        <w:tc>
          <w:tcPr>
            <w:tcW w:w="1710" w:type="dxa"/>
            <w:vAlign w:val="center"/>
          </w:tcPr>
          <w:p w14:paraId="7B377E88" w14:textId="77777777" w:rsidR="009E625E" w:rsidRPr="00756301" w:rsidRDefault="009E625E" w:rsidP="007B6A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Air saturation (%)</w:t>
            </w:r>
          </w:p>
          <w:p w14:paraId="41C8F396" w14:textId="77777777" w:rsidR="009E625E" w:rsidRPr="00756301" w:rsidRDefault="009E625E" w:rsidP="007B6A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ascii="Symbol" w:eastAsia="Symbol" w:hAnsi="Symbol" w:cstheme="minorHAnsi"/>
                <w:sz w:val="24"/>
                <w:szCs w:val="24"/>
              </w:rPr>
              <w:t>¾¾¾¾</w:t>
            </w:r>
          </w:p>
          <w:p w14:paraId="5821C8B1" w14:textId="77777777" w:rsidR="009E625E" w:rsidRPr="00756301" w:rsidRDefault="009E625E" w:rsidP="007B6A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mg/L</w:t>
            </w:r>
          </w:p>
        </w:tc>
        <w:tc>
          <w:tcPr>
            <w:tcW w:w="1530" w:type="dxa"/>
            <w:vAlign w:val="center"/>
          </w:tcPr>
          <w:p w14:paraId="5D2CC96D" w14:textId="77777777" w:rsidR="009E625E" w:rsidRPr="00756301" w:rsidRDefault="009E625E" w:rsidP="007B6A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Rapid pulse – Clark type, polargraphic</w:t>
            </w:r>
          </w:p>
          <w:p w14:paraId="72A3D3EC" w14:textId="77777777" w:rsidR="009E625E" w:rsidRPr="00756301" w:rsidRDefault="009E625E" w:rsidP="007B6A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ascii="Symbol" w:eastAsia="Symbol" w:hAnsi="Symbol" w:cstheme="minorHAnsi"/>
                <w:sz w:val="24"/>
                <w:szCs w:val="24"/>
              </w:rPr>
              <w:t>¾¾¾¾</w:t>
            </w:r>
          </w:p>
          <w:p w14:paraId="2F5B976A" w14:textId="77777777" w:rsidR="009E625E" w:rsidRPr="00756301" w:rsidRDefault="009E625E" w:rsidP="007B6A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Membrane</w:t>
            </w:r>
          </w:p>
        </w:tc>
        <w:tc>
          <w:tcPr>
            <w:tcW w:w="1620" w:type="dxa"/>
            <w:vAlign w:val="center"/>
          </w:tcPr>
          <w:p w14:paraId="6BA215E8" w14:textId="77777777" w:rsidR="009E625E" w:rsidRPr="00756301" w:rsidRDefault="009E625E" w:rsidP="007B6A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YSI 6562</w:t>
            </w:r>
          </w:p>
        </w:tc>
        <w:tc>
          <w:tcPr>
            <w:tcW w:w="1530" w:type="dxa"/>
            <w:vAlign w:val="center"/>
          </w:tcPr>
          <w:p w14:paraId="377C0FFF" w14:textId="77777777" w:rsidR="009E625E" w:rsidRPr="00756301" w:rsidRDefault="009E625E" w:rsidP="007B6A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0 – 500%</w:t>
            </w:r>
          </w:p>
          <w:p w14:paraId="0D0B940D" w14:textId="77777777" w:rsidR="009E625E" w:rsidRPr="00756301" w:rsidRDefault="009E625E" w:rsidP="007B6A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ascii="Symbol" w:eastAsia="Symbol" w:hAnsi="Symbol" w:cstheme="minorHAnsi"/>
                <w:sz w:val="24"/>
                <w:szCs w:val="24"/>
              </w:rPr>
              <w:t>¾¾¾¾</w:t>
            </w:r>
          </w:p>
          <w:p w14:paraId="7DEFC34B" w14:textId="77777777" w:rsidR="009E625E" w:rsidRPr="00756301" w:rsidRDefault="009E625E" w:rsidP="007B6A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0 – 50 mg/L</w:t>
            </w:r>
          </w:p>
        </w:tc>
        <w:tc>
          <w:tcPr>
            <w:tcW w:w="3150" w:type="dxa"/>
            <w:vAlign w:val="center"/>
          </w:tcPr>
          <w:p w14:paraId="469EB5C6" w14:textId="77777777" w:rsidR="009E625E" w:rsidRPr="00756301" w:rsidRDefault="009E625E" w:rsidP="007B6A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0 to 200%: ±2% of reading or 2% air saturation, whichever is greater;</w:t>
            </w:r>
          </w:p>
          <w:p w14:paraId="56ADF2C2" w14:textId="77777777" w:rsidR="009E625E" w:rsidRPr="00756301" w:rsidRDefault="009E625E" w:rsidP="007B6A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 xml:space="preserve">200 to 500%: ±6% of reading </w:t>
            </w:r>
            <w:r w:rsidRPr="00756301">
              <w:rPr>
                <w:rFonts w:ascii="Symbol" w:eastAsia="Symbol" w:hAnsi="Symbol" w:cstheme="minorHAnsi"/>
                <w:sz w:val="24"/>
                <w:szCs w:val="24"/>
              </w:rPr>
              <w:t>¾¾¾¾</w:t>
            </w:r>
          </w:p>
          <w:p w14:paraId="40AE2659" w14:textId="77777777" w:rsidR="009E625E" w:rsidRPr="00756301" w:rsidRDefault="009E625E" w:rsidP="007B6A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 xml:space="preserve">0 to 20 mg/L: ± 0.2 mg/L or 2% of reading, whichever is greater; </w:t>
            </w:r>
          </w:p>
          <w:p w14:paraId="7D3A4F31" w14:textId="77777777" w:rsidR="009E625E" w:rsidRPr="00756301" w:rsidRDefault="009E625E" w:rsidP="007B6A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20 to 50 mg/L: ±6% of reading</w:t>
            </w:r>
          </w:p>
        </w:tc>
        <w:tc>
          <w:tcPr>
            <w:tcW w:w="1638" w:type="dxa"/>
            <w:vAlign w:val="center"/>
          </w:tcPr>
          <w:p w14:paraId="52DEDC39" w14:textId="77777777" w:rsidR="009E625E" w:rsidRPr="00756301" w:rsidRDefault="009E625E" w:rsidP="007B6A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0.1%</w:t>
            </w:r>
          </w:p>
          <w:p w14:paraId="0E27B00A" w14:textId="77777777" w:rsidR="009E625E" w:rsidRPr="00756301" w:rsidRDefault="009E625E" w:rsidP="007B6A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ascii="Symbol" w:eastAsia="Symbol" w:hAnsi="Symbol" w:cstheme="minorHAnsi"/>
                <w:sz w:val="24"/>
                <w:szCs w:val="24"/>
              </w:rPr>
              <w:t>¾¾¾¾</w:t>
            </w:r>
          </w:p>
          <w:p w14:paraId="4B078F48" w14:textId="77777777" w:rsidR="009E625E" w:rsidRPr="00756301" w:rsidRDefault="009E625E" w:rsidP="007B6A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0.01 mg/L</w:t>
            </w:r>
          </w:p>
        </w:tc>
        <w:tc>
          <w:tcPr>
            <w:tcW w:w="1469" w:type="dxa"/>
            <w:vAlign w:val="center"/>
          </w:tcPr>
          <w:p w14:paraId="146E8121" w14:textId="77777777" w:rsidR="009E625E" w:rsidRPr="00756301" w:rsidRDefault="009E625E" w:rsidP="007B6A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NA</w:t>
            </w:r>
          </w:p>
        </w:tc>
      </w:tr>
      <w:tr w:rsidR="009E625E" w:rsidRPr="00756301" w14:paraId="3126143B" w14:textId="77777777" w:rsidTr="0076686D">
        <w:trPr>
          <w:trHeight w:val="473"/>
          <w:jc w:val="center"/>
        </w:trPr>
        <w:tc>
          <w:tcPr>
            <w:tcW w:w="1548" w:type="dxa"/>
            <w:vAlign w:val="center"/>
          </w:tcPr>
          <w:p w14:paraId="625680E6" w14:textId="77777777" w:rsidR="009E625E" w:rsidRPr="00756301" w:rsidRDefault="009E625E" w:rsidP="009E62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6301">
              <w:rPr>
                <w:rFonts w:cstheme="minorHAnsi"/>
                <w:b/>
                <w:sz w:val="24"/>
                <w:szCs w:val="24"/>
              </w:rPr>
              <w:t>Salinity</w:t>
            </w:r>
          </w:p>
        </w:tc>
        <w:tc>
          <w:tcPr>
            <w:tcW w:w="1710" w:type="dxa"/>
            <w:vAlign w:val="center"/>
          </w:tcPr>
          <w:p w14:paraId="0B7F305E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Parts per thousand (ppt)</w:t>
            </w:r>
          </w:p>
        </w:tc>
        <w:tc>
          <w:tcPr>
            <w:tcW w:w="1530" w:type="dxa"/>
            <w:vAlign w:val="center"/>
          </w:tcPr>
          <w:p w14:paraId="60061E4C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EAFD9C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113592F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0 to 70 ppt</w:t>
            </w:r>
          </w:p>
        </w:tc>
        <w:tc>
          <w:tcPr>
            <w:tcW w:w="3150" w:type="dxa"/>
            <w:vAlign w:val="center"/>
          </w:tcPr>
          <w:p w14:paraId="78113F3C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+/- 1.0% of reading or 0.1ppt</w:t>
            </w:r>
          </w:p>
        </w:tc>
        <w:tc>
          <w:tcPr>
            <w:tcW w:w="1638" w:type="dxa"/>
            <w:vAlign w:val="center"/>
          </w:tcPr>
          <w:p w14:paraId="7A079BD2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0.01 ppt</w:t>
            </w:r>
          </w:p>
        </w:tc>
        <w:tc>
          <w:tcPr>
            <w:tcW w:w="1469" w:type="dxa"/>
            <w:vAlign w:val="center"/>
          </w:tcPr>
          <w:p w14:paraId="0E95CDC1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NA</w:t>
            </w:r>
          </w:p>
        </w:tc>
      </w:tr>
      <w:tr w:rsidR="009E625E" w:rsidRPr="00756301" w14:paraId="5A598A5B" w14:textId="77777777" w:rsidTr="0076686D">
        <w:trPr>
          <w:trHeight w:val="473"/>
          <w:jc w:val="center"/>
        </w:trPr>
        <w:tc>
          <w:tcPr>
            <w:tcW w:w="1548" w:type="dxa"/>
            <w:vAlign w:val="center"/>
          </w:tcPr>
          <w:p w14:paraId="23565BA0" w14:textId="77777777" w:rsidR="009E625E" w:rsidRPr="00756301" w:rsidRDefault="009E625E" w:rsidP="009E62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6301">
              <w:rPr>
                <w:rFonts w:cstheme="minorHAnsi"/>
                <w:b/>
                <w:sz w:val="24"/>
                <w:szCs w:val="24"/>
              </w:rPr>
              <w:t>Turbidity</w:t>
            </w:r>
          </w:p>
        </w:tc>
        <w:tc>
          <w:tcPr>
            <w:tcW w:w="1710" w:type="dxa"/>
            <w:vAlign w:val="center"/>
          </w:tcPr>
          <w:p w14:paraId="0D9DE85C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Nephelometric Turbidity Units (NTU)</w:t>
            </w:r>
          </w:p>
        </w:tc>
        <w:tc>
          <w:tcPr>
            <w:tcW w:w="1530" w:type="dxa"/>
            <w:vAlign w:val="center"/>
          </w:tcPr>
          <w:p w14:paraId="5D2E9A42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Optical</w:t>
            </w:r>
          </w:p>
        </w:tc>
        <w:tc>
          <w:tcPr>
            <w:tcW w:w="1620" w:type="dxa"/>
            <w:vAlign w:val="center"/>
          </w:tcPr>
          <w:p w14:paraId="52F4ABEF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YSI 6136</w:t>
            </w:r>
          </w:p>
        </w:tc>
        <w:tc>
          <w:tcPr>
            <w:tcW w:w="1530" w:type="dxa"/>
            <w:vAlign w:val="center"/>
          </w:tcPr>
          <w:p w14:paraId="72CE71A2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0 – 1000 NTU</w:t>
            </w:r>
          </w:p>
        </w:tc>
        <w:tc>
          <w:tcPr>
            <w:tcW w:w="3150" w:type="dxa"/>
            <w:vAlign w:val="center"/>
          </w:tcPr>
          <w:p w14:paraId="73444C9F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ascii="Symbol" w:eastAsia="Symbol" w:hAnsi="Symbol" w:cstheme="minorHAnsi"/>
                <w:sz w:val="24"/>
                <w:szCs w:val="24"/>
              </w:rPr>
              <w:t>±</w:t>
            </w:r>
            <w:r w:rsidRPr="00756301">
              <w:rPr>
                <w:rFonts w:cstheme="minorHAnsi"/>
                <w:sz w:val="24"/>
                <w:szCs w:val="24"/>
              </w:rPr>
              <w:t>2% or 0.3 NTU (whichever is greater)</w:t>
            </w:r>
          </w:p>
        </w:tc>
        <w:tc>
          <w:tcPr>
            <w:tcW w:w="1638" w:type="dxa"/>
            <w:vAlign w:val="center"/>
          </w:tcPr>
          <w:p w14:paraId="679201A9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0.1 NTU</w:t>
            </w:r>
          </w:p>
        </w:tc>
        <w:tc>
          <w:tcPr>
            <w:tcW w:w="1469" w:type="dxa"/>
            <w:vAlign w:val="center"/>
          </w:tcPr>
          <w:p w14:paraId="12995319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NA</w:t>
            </w:r>
          </w:p>
        </w:tc>
      </w:tr>
      <w:tr w:rsidR="009E625E" w:rsidRPr="00756301" w14:paraId="74BAF388" w14:textId="77777777" w:rsidTr="0076686D">
        <w:trPr>
          <w:trHeight w:val="473"/>
          <w:jc w:val="center"/>
        </w:trPr>
        <w:tc>
          <w:tcPr>
            <w:tcW w:w="1548" w:type="dxa"/>
            <w:vAlign w:val="center"/>
          </w:tcPr>
          <w:p w14:paraId="136650F9" w14:textId="77777777" w:rsidR="009E625E" w:rsidRPr="00756301" w:rsidRDefault="009E625E" w:rsidP="009E62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6301">
              <w:rPr>
                <w:rFonts w:cstheme="minorHAnsi"/>
                <w:b/>
                <w:sz w:val="24"/>
                <w:szCs w:val="24"/>
              </w:rPr>
              <w:t>Water level</w:t>
            </w:r>
          </w:p>
        </w:tc>
        <w:tc>
          <w:tcPr>
            <w:tcW w:w="1710" w:type="dxa"/>
            <w:vAlign w:val="center"/>
          </w:tcPr>
          <w:p w14:paraId="7AE9DDBF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Meters (m)</w:t>
            </w:r>
          </w:p>
        </w:tc>
        <w:tc>
          <w:tcPr>
            <w:tcW w:w="1530" w:type="dxa"/>
            <w:vAlign w:val="center"/>
          </w:tcPr>
          <w:p w14:paraId="01158876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Stainless steel strain gauge</w:t>
            </w:r>
          </w:p>
        </w:tc>
        <w:tc>
          <w:tcPr>
            <w:tcW w:w="1620" w:type="dxa"/>
            <w:vAlign w:val="center"/>
          </w:tcPr>
          <w:p w14:paraId="391525AD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1530" w:type="dxa"/>
            <w:vAlign w:val="center"/>
          </w:tcPr>
          <w:p w14:paraId="62FEDA72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0 to 30 ft (9.1 m)</w:t>
            </w:r>
          </w:p>
        </w:tc>
        <w:tc>
          <w:tcPr>
            <w:tcW w:w="3150" w:type="dxa"/>
            <w:vAlign w:val="center"/>
          </w:tcPr>
          <w:p w14:paraId="378D2EB7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0-10 ft: +/- 0.01 ft (0.003 m); 10-30 ft: +/- 0.06 ft (0.018 m)</w:t>
            </w:r>
          </w:p>
        </w:tc>
        <w:tc>
          <w:tcPr>
            <w:tcW w:w="1638" w:type="dxa"/>
            <w:vAlign w:val="center"/>
          </w:tcPr>
          <w:p w14:paraId="79A46C88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0.001 ft (0.001 m)</w:t>
            </w:r>
          </w:p>
        </w:tc>
        <w:tc>
          <w:tcPr>
            <w:tcW w:w="1469" w:type="dxa"/>
            <w:vAlign w:val="center"/>
          </w:tcPr>
          <w:p w14:paraId="3B1CA245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Vented to atmosphere</w:t>
            </w:r>
          </w:p>
        </w:tc>
      </w:tr>
      <w:tr w:rsidR="009E625E" w:rsidRPr="00756301" w14:paraId="636FF690" w14:textId="77777777" w:rsidTr="0076686D">
        <w:trPr>
          <w:trHeight w:val="473"/>
          <w:jc w:val="center"/>
        </w:trPr>
        <w:tc>
          <w:tcPr>
            <w:tcW w:w="1548" w:type="dxa"/>
            <w:vAlign w:val="center"/>
          </w:tcPr>
          <w:p w14:paraId="0DE1B2F3" w14:textId="77777777" w:rsidR="009E625E" w:rsidRPr="00756301" w:rsidRDefault="009E625E" w:rsidP="009E62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6301">
              <w:rPr>
                <w:rFonts w:cstheme="minorHAnsi"/>
                <w:b/>
                <w:sz w:val="24"/>
                <w:szCs w:val="24"/>
              </w:rPr>
              <w:t>Water temperature</w:t>
            </w:r>
          </w:p>
        </w:tc>
        <w:tc>
          <w:tcPr>
            <w:tcW w:w="1710" w:type="dxa"/>
            <w:vAlign w:val="center"/>
          </w:tcPr>
          <w:p w14:paraId="4490D424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Celsius (</w:t>
            </w:r>
            <w:r w:rsidRPr="00756301">
              <w:rPr>
                <w:rFonts w:ascii="Symbol" w:eastAsia="Symbol" w:hAnsi="Symbol" w:cstheme="minorHAnsi"/>
                <w:sz w:val="24"/>
                <w:szCs w:val="24"/>
              </w:rPr>
              <w:t>°</w:t>
            </w:r>
            <w:r w:rsidRPr="00756301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1530" w:type="dxa"/>
            <w:vAlign w:val="center"/>
          </w:tcPr>
          <w:p w14:paraId="5D566FA5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Thermistor</w:t>
            </w:r>
          </w:p>
        </w:tc>
        <w:tc>
          <w:tcPr>
            <w:tcW w:w="1620" w:type="dxa"/>
            <w:vAlign w:val="center"/>
          </w:tcPr>
          <w:p w14:paraId="4AE9A0E2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YSI 6560</w:t>
            </w:r>
          </w:p>
        </w:tc>
        <w:tc>
          <w:tcPr>
            <w:tcW w:w="1530" w:type="dxa"/>
            <w:vAlign w:val="center"/>
          </w:tcPr>
          <w:p w14:paraId="05998BC2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 xml:space="preserve">-5 – 45 </w:t>
            </w:r>
            <w:r w:rsidRPr="00756301">
              <w:rPr>
                <w:rFonts w:ascii="Symbol" w:eastAsia="Symbol" w:hAnsi="Symbol" w:cstheme="minorHAnsi"/>
                <w:sz w:val="24"/>
                <w:szCs w:val="24"/>
              </w:rPr>
              <w:t>°</w:t>
            </w:r>
            <w:r w:rsidRPr="0075630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150" w:type="dxa"/>
            <w:vAlign w:val="center"/>
          </w:tcPr>
          <w:p w14:paraId="4FBA6211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ascii="Symbol" w:eastAsia="Symbol" w:hAnsi="Symbol" w:cstheme="minorHAnsi"/>
                <w:sz w:val="24"/>
                <w:szCs w:val="24"/>
              </w:rPr>
              <w:t>±</w:t>
            </w:r>
            <w:r w:rsidRPr="00756301">
              <w:rPr>
                <w:rFonts w:cstheme="minorHAnsi"/>
                <w:sz w:val="24"/>
                <w:szCs w:val="24"/>
              </w:rPr>
              <w:t xml:space="preserve">0.15 </w:t>
            </w:r>
            <w:r w:rsidRPr="00756301">
              <w:rPr>
                <w:rFonts w:ascii="Symbol" w:eastAsia="Symbol" w:hAnsi="Symbol" w:cstheme="minorHAnsi"/>
                <w:sz w:val="24"/>
                <w:szCs w:val="24"/>
              </w:rPr>
              <w:t>°</w:t>
            </w:r>
            <w:r w:rsidRPr="0075630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638" w:type="dxa"/>
            <w:vAlign w:val="center"/>
          </w:tcPr>
          <w:p w14:paraId="37B0BEC3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 xml:space="preserve">0.01 </w:t>
            </w:r>
            <w:r w:rsidRPr="00756301">
              <w:rPr>
                <w:rFonts w:ascii="Symbol" w:eastAsia="Symbol" w:hAnsi="Symbol" w:cstheme="minorHAnsi"/>
                <w:sz w:val="24"/>
                <w:szCs w:val="24"/>
              </w:rPr>
              <w:t>°</w:t>
            </w:r>
            <w:r w:rsidRPr="0075630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469" w:type="dxa"/>
            <w:vAlign w:val="center"/>
          </w:tcPr>
          <w:p w14:paraId="680296A4" w14:textId="77777777" w:rsidR="009E625E" w:rsidRPr="00756301" w:rsidRDefault="009E625E" w:rsidP="009E6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6301">
              <w:rPr>
                <w:rFonts w:cstheme="minorHAnsi"/>
                <w:sz w:val="24"/>
                <w:szCs w:val="24"/>
              </w:rPr>
              <w:t>NA</w:t>
            </w:r>
          </w:p>
        </w:tc>
      </w:tr>
    </w:tbl>
    <w:p w14:paraId="740F7D32" w14:textId="33BC9E74" w:rsidR="006821B3" w:rsidRPr="00756301" w:rsidRDefault="00415F07" w:rsidP="00415F0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Table 1. YSI 6600-series sonde s</w:t>
      </w:r>
      <w:r w:rsidR="00FC4124" w:rsidRPr="00756301">
        <w:rPr>
          <w:rFonts w:cstheme="minorHAnsi"/>
          <w:b/>
          <w:sz w:val="24"/>
          <w:szCs w:val="24"/>
        </w:rPr>
        <w:t xml:space="preserve">ensor </w:t>
      </w:r>
      <w:r>
        <w:rPr>
          <w:rFonts w:cstheme="minorHAnsi"/>
          <w:b/>
          <w:sz w:val="24"/>
          <w:szCs w:val="24"/>
        </w:rPr>
        <w:t>s</w:t>
      </w:r>
      <w:r w:rsidR="00FC4124" w:rsidRPr="00756301">
        <w:rPr>
          <w:rFonts w:cstheme="minorHAnsi"/>
          <w:b/>
          <w:sz w:val="24"/>
          <w:szCs w:val="24"/>
        </w:rPr>
        <w:t>pecifications</w:t>
      </w:r>
    </w:p>
    <w:sectPr w:rsidR="006821B3" w:rsidRPr="00756301" w:rsidSect="00FC4124"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D5A5" w14:textId="77777777" w:rsidR="009E1143" w:rsidRDefault="009E1143" w:rsidP="0018590C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9E1143" w:rsidRDefault="009E1143" w:rsidP="0018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altName w:val="Calibri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B9AB" w14:textId="77777777" w:rsidR="009E1143" w:rsidRDefault="009E1143" w:rsidP="0018590C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9E1143" w:rsidRDefault="009E1143" w:rsidP="0018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ADBE" w14:textId="6612F684" w:rsidR="000663F6" w:rsidRDefault="000663F6" w:rsidP="000663F6">
    <w:pPr>
      <w:pStyle w:val="Header"/>
      <w:jc w:val="right"/>
    </w:pPr>
    <w:r w:rsidRPr="000663F6">
      <w:t xml:space="preserve">Last updated: </w:t>
    </w:r>
    <w:r w:rsidR="00ED3A54">
      <w:t>12</w:t>
    </w:r>
    <w:r w:rsidR="00DF33FE">
      <w:t>/</w:t>
    </w:r>
    <w:r w:rsidR="00ED3A54">
      <w:t>19</w:t>
    </w:r>
    <w:r w:rsidR="00DF33FE">
      <w:t>/2</w:t>
    </w:r>
    <w:r w:rsidR="00ED3A5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D478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D6E4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482A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64AB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F65F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12D4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9265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064C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EE3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A2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F75B7"/>
    <w:multiLevelType w:val="hybridMultilevel"/>
    <w:tmpl w:val="CCAA3DDC"/>
    <w:lvl w:ilvl="0" w:tplc="A8F2CA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817F6"/>
    <w:multiLevelType w:val="hybridMultilevel"/>
    <w:tmpl w:val="ECAC3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3D5D9D"/>
    <w:multiLevelType w:val="hybridMultilevel"/>
    <w:tmpl w:val="1788FE50"/>
    <w:lvl w:ilvl="0" w:tplc="A20ACB7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907A9"/>
    <w:multiLevelType w:val="hybridMultilevel"/>
    <w:tmpl w:val="6F2EC0E8"/>
    <w:lvl w:ilvl="0" w:tplc="1E18FF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909562">
    <w:abstractNumId w:val="11"/>
  </w:num>
  <w:num w:numId="2" w16cid:durableId="208685692">
    <w:abstractNumId w:val="9"/>
  </w:num>
  <w:num w:numId="3" w16cid:durableId="163519697">
    <w:abstractNumId w:val="7"/>
  </w:num>
  <w:num w:numId="4" w16cid:durableId="86121915">
    <w:abstractNumId w:val="6"/>
  </w:num>
  <w:num w:numId="5" w16cid:durableId="552355888">
    <w:abstractNumId w:val="5"/>
  </w:num>
  <w:num w:numId="6" w16cid:durableId="1177766633">
    <w:abstractNumId w:val="4"/>
  </w:num>
  <w:num w:numId="7" w16cid:durableId="1960184375">
    <w:abstractNumId w:val="8"/>
  </w:num>
  <w:num w:numId="8" w16cid:durableId="1933588021">
    <w:abstractNumId w:val="3"/>
  </w:num>
  <w:num w:numId="9" w16cid:durableId="298271268">
    <w:abstractNumId w:val="2"/>
  </w:num>
  <w:num w:numId="10" w16cid:durableId="1555695587">
    <w:abstractNumId w:val="1"/>
  </w:num>
  <w:num w:numId="11" w16cid:durableId="486558697">
    <w:abstractNumId w:val="0"/>
  </w:num>
  <w:num w:numId="12" w16cid:durableId="140730279">
    <w:abstractNumId w:val="12"/>
  </w:num>
  <w:num w:numId="13" w16cid:durableId="1734156905">
    <w:abstractNumId w:val="10"/>
  </w:num>
  <w:num w:numId="14" w16cid:durableId="20145282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90C"/>
    <w:rsid w:val="00012FA9"/>
    <w:rsid w:val="00034438"/>
    <w:rsid w:val="000501BA"/>
    <w:rsid w:val="0005600F"/>
    <w:rsid w:val="0006042C"/>
    <w:rsid w:val="000663F6"/>
    <w:rsid w:val="00093793"/>
    <w:rsid w:val="000A05DE"/>
    <w:rsid w:val="000B6265"/>
    <w:rsid w:val="00103E64"/>
    <w:rsid w:val="0012082B"/>
    <w:rsid w:val="00147B4C"/>
    <w:rsid w:val="0016685A"/>
    <w:rsid w:val="00174610"/>
    <w:rsid w:val="001777CB"/>
    <w:rsid w:val="00181A60"/>
    <w:rsid w:val="0018590C"/>
    <w:rsid w:val="001A4B55"/>
    <w:rsid w:val="001B138E"/>
    <w:rsid w:val="001C75BF"/>
    <w:rsid w:val="001D648B"/>
    <w:rsid w:val="001E2412"/>
    <w:rsid w:val="001F7C54"/>
    <w:rsid w:val="00200FBC"/>
    <w:rsid w:val="002143ED"/>
    <w:rsid w:val="002326AF"/>
    <w:rsid w:val="00241B64"/>
    <w:rsid w:val="00270CE1"/>
    <w:rsid w:val="0027576E"/>
    <w:rsid w:val="002911D1"/>
    <w:rsid w:val="00293353"/>
    <w:rsid w:val="002B4E79"/>
    <w:rsid w:val="002B76F8"/>
    <w:rsid w:val="002B7C5C"/>
    <w:rsid w:val="002E2459"/>
    <w:rsid w:val="002E2D74"/>
    <w:rsid w:val="002F0AF8"/>
    <w:rsid w:val="003026F3"/>
    <w:rsid w:val="003067DE"/>
    <w:rsid w:val="00316031"/>
    <w:rsid w:val="00321262"/>
    <w:rsid w:val="00333900"/>
    <w:rsid w:val="0033671A"/>
    <w:rsid w:val="00354298"/>
    <w:rsid w:val="00362ECF"/>
    <w:rsid w:val="00382C2E"/>
    <w:rsid w:val="00392EA1"/>
    <w:rsid w:val="003943FD"/>
    <w:rsid w:val="003A5D6D"/>
    <w:rsid w:val="003A7D14"/>
    <w:rsid w:val="003B466D"/>
    <w:rsid w:val="003C43CF"/>
    <w:rsid w:val="003C71C7"/>
    <w:rsid w:val="003E6966"/>
    <w:rsid w:val="003F6DFD"/>
    <w:rsid w:val="00406823"/>
    <w:rsid w:val="00414E69"/>
    <w:rsid w:val="00415F07"/>
    <w:rsid w:val="004315D3"/>
    <w:rsid w:val="004525AA"/>
    <w:rsid w:val="004655F8"/>
    <w:rsid w:val="00487B5F"/>
    <w:rsid w:val="004B5C4C"/>
    <w:rsid w:val="004C2D8D"/>
    <w:rsid w:val="004E41C5"/>
    <w:rsid w:val="00506060"/>
    <w:rsid w:val="0050635B"/>
    <w:rsid w:val="00506A12"/>
    <w:rsid w:val="00547E70"/>
    <w:rsid w:val="0057230A"/>
    <w:rsid w:val="00581743"/>
    <w:rsid w:val="005961D1"/>
    <w:rsid w:val="005B38AB"/>
    <w:rsid w:val="005B4F51"/>
    <w:rsid w:val="005D095F"/>
    <w:rsid w:val="00607473"/>
    <w:rsid w:val="006151FB"/>
    <w:rsid w:val="00624F8A"/>
    <w:rsid w:val="006326BF"/>
    <w:rsid w:val="006346E1"/>
    <w:rsid w:val="006366CB"/>
    <w:rsid w:val="00641A63"/>
    <w:rsid w:val="00645940"/>
    <w:rsid w:val="006821B3"/>
    <w:rsid w:val="006830EB"/>
    <w:rsid w:val="006D3C82"/>
    <w:rsid w:val="006D5414"/>
    <w:rsid w:val="007019D3"/>
    <w:rsid w:val="00703D0B"/>
    <w:rsid w:val="00730BD0"/>
    <w:rsid w:val="007422F0"/>
    <w:rsid w:val="0075361A"/>
    <w:rsid w:val="00754BB8"/>
    <w:rsid w:val="00756301"/>
    <w:rsid w:val="0076686D"/>
    <w:rsid w:val="00772F40"/>
    <w:rsid w:val="00776AD1"/>
    <w:rsid w:val="0078596F"/>
    <w:rsid w:val="007B6AE9"/>
    <w:rsid w:val="007C4398"/>
    <w:rsid w:val="007E2EAA"/>
    <w:rsid w:val="007E41AE"/>
    <w:rsid w:val="007E5551"/>
    <w:rsid w:val="007F55EF"/>
    <w:rsid w:val="007F64EF"/>
    <w:rsid w:val="00804745"/>
    <w:rsid w:val="00816506"/>
    <w:rsid w:val="00846ACE"/>
    <w:rsid w:val="00857A4D"/>
    <w:rsid w:val="00861994"/>
    <w:rsid w:val="00867D44"/>
    <w:rsid w:val="00894B7A"/>
    <w:rsid w:val="008A2C5D"/>
    <w:rsid w:val="008A455E"/>
    <w:rsid w:val="008B09E0"/>
    <w:rsid w:val="008B7E10"/>
    <w:rsid w:val="008C6546"/>
    <w:rsid w:val="008E5645"/>
    <w:rsid w:val="008F344B"/>
    <w:rsid w:val="008F6CB4"/>
    <w:rsid w:val="00913AC9"/>
    <w:rsid w:val="00967B95"/>
    <w:rsid w:val="00967FB5"/>
    <w:rsid w:val="00973FD1"/>
    <w:rsid w:val="0098661F"/>
    <w:rsid w:val="00997C38"/>
    <w:rsid w:val="009A2898"/>
    <w:rsid w:val="009B2253"/>
    <w:rsid w:val="009B3F85"/>
    <w:rsid w:val="009C172E"/>
    <w:rsid w:val="009D6291"/>
    <w:rsid w:val="009D788E"/>
    <w:rsid w:val="009E1143"/>
    <w:rsid w:val="009E625E"/>
    <w:rsid w:val="009E7BA2"/>
    <w:rsid w:val="00A06055"/>
    <w:rsid w:val="00A27A11"/>
    <w:rsid w:val="00A369E9"/>
    <w:rsid w:val="00A42C2F"/>
    <w:rsid w:val="00A4481B"/>
    <w:rsid w:val="00A51319"/>
    <w:rsid w:val="00A65CF3"/>
    <w:rsid w:val="00A826BD"/>
    <w:rsid w:val="00A97278"/>
    <w:rsid w:val="00AA4D8E"/>
    <w:rsid w:val="00AB3130"/>
    <w:rsid w:val="00B0285A"/>
    <w:rsid w:val="00B03B64"/>
    <w:rsid w:val="00B04431"/>
    <w:rsid w:val="00B21B4F"/>
    <w:rsid w:val="00B330DA"/>
    <w:rsid w:val="00B848AC"/>
    <w:rsid w:val="00B93450"/>
    <w:rsid w:val="00BA08DD"/>
    <w:rsid w:val="00BA0D96"/>
    <w:rsid w:val="00BA6B41"/>
    <w:rsid w:val="00BB2F1D"/>
    <w:rsid w:val="00BB7B19"/>
    <w:rsid w:val="00BC7FD5"/>
    <w:rsid w:val="00BD378C"/>
    <w:rsid w:val="00BD7578"/>
    <w:rsid w:val="00BF2644"/>
    <w:rsid w:val="00C15716"/>
    <w:rsid w:val="00C16D88"/>
    <w:rsid w:val="00C21DDE"/>
    <w:rsid w:val="00C22B1F"/>
    <w:rsid w:val="00C462C3"/>
    <w:rsid w:val="00C52724"/>
    <w:rsid w:val="00C5683C"/>
    <w:rsid w:val="00C66766"/>
    <w:rsid w:val="00C706BC"/>
    <w:rsid w:val="00C736EF"/>
    <w:rsid w:val="00C87B63"/>
    <w:rsid w:val="00C87CDE"/>
    <w:rsid w:val="00C955D0"/>
    <w:rsid w:val="00CB4534"/>
    <w:rsid w:val="00CB5895"/>
    <w:rsid w:val="00CC4D9C"/>
    <w:rsid w:val="00CF61BE"/>
    <w:rsid w:val="00D15AA6"/>
    <w:rsid w:val="00D24BDC"/>
    <w:rsid w:val="00D67D6E"/>
    <w:rsid w:val="00D724CB"/>
    <w:rsid w:val="00D756A9"/>
    <w:rsid w:val="00D80173"/>
    <w:rsid w:val="00D82C81"/>
    <w:rsid w:val="00D84F3F"/>
    <w:rsid w:val="00D866F3"/>
    <w:rsid w:val="00DC436A"/>
    <w:rsid w:val="00DD3023"/>
    <w:rsid w:val="00DF33FE"/>
    <w:rsid w:val="00E163D3"/>
    <w:rsid w:val="00E247CC"/>
    <w:rsid w:val="00E46D14"/>
    <w:rsid w:val="00E53506"/>
    <w:rsid w:val="00E60EAC"/>
    <w:rsid w:val="00E63716"/>
    <w:rsid w:val="00E734D0"/>
    <w:rsid w:val="00E85B03"/>
    <w:rsid w:val="00EA12B1"/>
    <w:rsid w:val="00EA4DF2"/>
    <w:rsid w:val="00EA508A"/>
    <w:rsid w:val="00EA5EC7"/>
    <w:rsid w:val="00EB2518"/>
    <w:rsid w:val="00EB27B7"/>
    <w:rsid w:val="00EB354F"/>
    <w:rsid w:val="00EB7297"/>
    <w:rsid w:val="00EC272C"/>
    <w:rsid w:val="00ED3A54"/>
    <w:rsid w:val="00ED57E9"/>
    <w:rsid w:val="00ED7525"/>
    <w:rsid w:val="00EE4CFC"/>
    <w:rsid w:val="00F2282F"/>
    <w:rsid w:val="00F24D3D"/>
    <w:rsid w:val="00F30C1A"/>
    <w:rsid w:val="00F33491"/>
    <w:rsid w:val="00F543A4"/>
    <w:rsid w:val="00F560C1"/>
    <w:rsid w:val="00F85F04"/>
    <w:rsid w:val="00F87018"/>
    <w:rsid w:val="00F90C36"/>
    <w:rsid w:val="00F91277"/>
    <w:rsid w:val="00FB486C"/>
    <w:rsid w:val="00FC4124"/>
    <w:rsid w:val="00FD0197"/>
    <w:rsid w:val="00FD7884"/>
    <w:rsid w:val="00FD7D21"/>
    <w:rsid w:val="00FE304C"/>
    <w:rsid w:val="00FF2734"/>
    <w:rsid w:val="736F0F53"/>
    <w:rsid w:val="7BB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8671"/>
  <w15:docId w15:val="{2463D074-5764-409C-A002-40A98C0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5E"/>
  </w:style>
  <w:style w:type="paragraph" w:styleId="Heading1">
    <w:name w:val="heading 1"/>
    <w:basedOn w:val="Normal"/>
    <w:next w:val="Normal"/>
    <w:link w:val="Heading1Char"/>
    <w:uiPriority w:val="9"/>
    <w:qFormat/>
    <w:rsid w:val="00B33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30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0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0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0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0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90C"/>
  </w:style>
  <w:style w:type="paragraph" w:styleId="Footer">
    <w:name w:val="footer"/>
    <w:basedOn w:val="Normal"/>
    <w:link w:val="FooterChar"/>
    <w:uiPriority w:val="99"/>
    <w:unhideWhenUsed/>
    <w:rsid w:val="0018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90C"/>
  </w:style>
  <w:style w:type="character" w:styleId="Hyperlink">
    <w:name w:val="Hyperlink"/>
    <w:basedOn w:val="DefaultParagraphFont"/>
    <w:uiPriority w:val="99"/>
    <w:unhideWhenUsed/>
    <w:rsid w:val="0012082B"/>
    <w:rPr>
      <w:color w:val="0000FF" w:themeColor="hyperlink"/>
      <w:u w:val="single"/>
    </w:rPr>
  </w:style>
  <w:style w:type="paragraph" w:customStyle="1" w:styleId="Default">
    <w:name w:val="Default"/>
    <w:rsid w:val="001D6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8B7E10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B354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6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063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B330DA"/>
  </w:style>
  <w:style w:type="paragraph" w:styleId="BlockText">
    <w:name w:val="Block Text"/>
    <w:basedOn w:val="Normal"/>
    <w:uiPriority w:val="99"/>
    <w:semiHidden/>
    <w:unhideWhenUsed/>
    <w:rsid w:val="00B330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330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30DA"/>
  </w:style>
  <w:style w:type="paragraph" w:styleId="BodyText2">
    <w:name w:val="Body Text 2"/>
    <w:basedOn w:val="Normal"/>
    <w:link w:val="BodyText2Char"/>
    <w:uiPriority w:val="99"/>
    <w:semiHidden/>
    <w:unhideWhenUsed/>
    <w:rsid w:val="00B330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30DA"/>
  </w:style>
  <w:style w:type="paragraph" w:styleId="BodyText3">
    <w:name w:val="Body Text 3"/>
    <w:basedOn w:val="Normal"/>
    <w:link w:val="BodyText3Char"/>
    <w:uiPriority w:val="99"/>
    <w:semiHidden/>
    <w:unhideWhenUsed/>
    <w:rsid w:val="00B330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30D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30D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330D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30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30D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30D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30D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30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30D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30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30DA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30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330D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330DA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30DA"/>
  </w:style>
  <w:style w:type="character" w:customStyle="1" w:styleId="DateChar">
    <w:name w:val="Date Char"/>
    <w:basedOn w:val="DefaultParagraphFont"/>
    <w:link w:val="Date"/>
    <w:uiPriority w:val="99"/>
    <w:semiHidden/>
    <w:rsid w:val="00B330DA"/>
  </w:style>
  <w:style w:type="paragraph" w:styleId="DocumentMap">
    <w:name w:val="Document Map"/>
    <w:basedOn w:val="Normal"/>
    <w:link w:val="DocumentMapChar"/>
    <w:uiPriority w:val="99"/>
    <w:semiHidden/>
    <w:unhideWhenUsed/>
    <w:rsid w:val="00B3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30D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30D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330DA"/>
  </w:style>
  <w:style w:type="paragraph" w:styleId="EndnoteText">
    <w:name w:val="endnote text"/>
    <w:basedOn w:val="Normal"/>
    <w:link w:val="EndnoteTextChar"/>
    <w:uiPriority w:val="99"/>
    <w:semiHidden/>
    <w:unhideWhenUsed/>
    <w:rsid w:val="00B330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0D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330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330D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30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0DA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3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3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0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0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30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0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0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0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0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330D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330D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0D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0D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30D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30D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30D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30D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30D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30D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30D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30D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30D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330D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30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30DA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330D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330D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330D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330D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330D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330DA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330D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330D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330D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330D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330D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330D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330D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330D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330D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330DA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330DA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330DA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330DA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330DA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330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330D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330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330D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330D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330D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330D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330D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330DA"/>
  </w:style>
  <w:style w:type="paragraph" w:styleId="PlainText">
    <w:name w:val="Plain Text"/>
    <w:basedOn w:val="Normal"/>
    <w:link w:val="PlainTextChar"/>
    <w:uiPriority w:val="99"/>
    <w:semiHidden/>
    <w:unhideWhenUsed/>
    <w:rsid w:val="00B330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30D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330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30DA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330D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330DA"/>
  </w:style>
  <w:style w:type="paragraph" w:styleId="Signature">
    <w:name w:val="Signature"/>
    <w:basedOn w:val="Normal"/>
    <w:link w:val="SignatureChar"/>
    <w:uiPriority w:val="99"/>
    <w:semiHidden/>
    <w:unhideWhenUsed/>
    <w:rsid w:val="00B330D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330DA"/>
  </w:style>
  <w:style w:type="paragraph" w:styleId="Subtitle">
    <w:name w:val="Subtitle"/>
    <w:basedOn w:val="Normal"/>
    <w:next w:val="Normal"/>
    <w:link w:val="SubtitleChar"/>
    <w:uiPriority w:val="11"/>
    <w:qFormat/>
    <w:rsid w:val="00B330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30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330D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330DA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B330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3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330D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330D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330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330D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330D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330D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330D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330D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330D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330D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30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reco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recos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ps.google.com/maps?q=40+51.118%E2%80%99+N,++73+57.556%E2%80%99+W&amp;hl=en&amp;ie=UTF8&amp;ll=40.851329,-73.958695&amp;spn=0.012303,0.01929&amp;sll=37.0625,-95.677068&amp;sspn=52.240038,79.013672&amp;t=m&amp;z=16&amp;iwloc=nea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539d1d-92f9-444b-9706-8835d5e7c111">
      <Terms xmlns="http://schemas.microsoft.com/office/infopath/2007/PartnerControls"/>
    </lcf76f155ced4ddcb4097134ff3c332f>
    <TaxCatchAll xmlns="acbbcf92-dd6b-4dba-b147-b92536c78c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FE0689EB6A34B8FD0A6FA09E592A5" ma:contentTypeVersion="15" ma:contentTypeDescription="Create a new document." ma:contentTypeScope="" ma:versionID="1131e36d9147cdfe1690a06cf7ff52c9">
  <xsd:schema xmlns:xsd="http://www.w3.org/2001/XMLSchema" xmlns:xs="http://www.w3.org/2001/XMLSchema" xmlns:p="http://schemas.microsoft.com/office/2006/metadata/properties" xmlns:ns2="2f539d1d-92f9-444b-9706-8835d5e7c111" xmlns:ns3="acbbcf92-dd6b-4dba-b147-b92536c78c64" targetNamespace="http://schemas.microsoft.com/office/2006/metadata/properties" ma:root="true" ma:fieldsID="75bd05bc767d95fc37c17974150c1eac" ns2:_="" ns3:_="">
    <xsd:import namespace="2f539d1d-92f9-444b-9706-8835d5e7c111"/>
    <xsd:import namespace="acbbcf92-dd6b-4dba-b147-b92536c78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39d1d-92f9-444b-9706-8835d5e7c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bcf92-dd6b-4dba-b147-b92536c78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2993cb-8607-458a-82c2-df068c9291f0}" ma:internalName="TaxCatchAll" ma:showField="CatchAllData" ma:web="acbbcf92-dd6b-4dba-b147-b92536c78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F7571-9322-41A4-8765-B1B8DC59B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A5E9A-E030-4AFE-BE86-16D82216B3C5}">
  <ds:schemaRefs>
    <ds:schemaRef ds:uri="http://schemas.microsoft.com/office/2006/metadata/properties"/>
    <ds:schemaRef ds:uri="http://schemas.microsoft.com/office/infopath/2007/PartnerControls"/>
    <ds:schemaRef ds:uri="2f539d1d-92f9-444b-9706-8835d5e7c111"/>
    <ds:schemaRef ds:uri="acbbcf92-dd6b-4dba-b147-b92536c78c64"/>
  </ds:schemaRefs>
</ds:datastoreItem>
</file>

<file path=customXml/itemProps3.xml><?xml version="1.0" encoding="utf-8"?>
<ds:datastoreItem xmlns:ds="http://schemas.openxmlformats.org/officeDocument/2006/customXml" ds:itemID="{94FBF62A-95B1-45FD-AEA3-B2FD3C49F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39d1d-92f9-444b-9706-8835d5e7c111"/>
    <ds:schemaRef ds:uri="acbbcf92-dd6b-4dba-b147-b92536c78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</dc:creator>
  <cp:lastModifiedBy>Flaten, Brittney K (DEC)</cp:lastModifiedBy>
  <cp:revision>33</cp:revision>
  <cp:lastPrinted>2013-05-29T15:03:00Z</cp:lastPrinted>
  <dcterms:created xsi:type="dcterms:W3CDTF">2013-04-16T17:59:00Z</dcterms:created>
  <dcterms:modified xsi:type="dcterms:W3CDTF">2023-12-19T19:21:00Z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0x010100A14FE0689EB6A34B8FD0A6FA09E592A5</vt:lpwstr>
  </property>
</Properties>
</file>