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4"/>
        <w:gridCol w:w="5386"/>
      </w:tblGrid>
      <w:tr w:rsidR="002D0310" w:rsidRPr="003026F3" w14:paraId="4E4FE229" w14:textId="77777777" w:rsidTr="002D0310">
        <w:trPr>
          <w:trHeight w:val="2420"/>
        </w:trPr>
        <w:tc>
          <w:tcPr>
            <w:tcW w:w="10790" w:type="dxa"/>
            <w:gridSpan w:val="2"/>
          </w:tcPr>
          <w:p w14:paraId="4E4FE225" w14:textId="0D3EB755" w:rsidR="002D0310" w:rsidRPr="00F447C3" w:rsidRDefault="00F447C3" w:rsidP="00F447C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A548784" wp14:editId="58A9B127">
                  <wp:simplePos x="0" y="0"/>
                  <wp:positionH relativeFrom="column">
                    <wp:posOffset>4876800</wp:posOffset>
                  </wp:positionH>
                  <wp:positionV relativeFrom="page">
                    <wp:posOffset>305435</wp:posOffset>
                  </wp:positionV>
                  <wp:extent cx="1745681" cy="863600"/>
                  <wp:effectExtent l="0" t="0" r="6985" b="0"/>
                  <wp:wrapNone/>
                  <wp:docPr id="1" name="Picture 3" descr="C:\HRECOS\HRECOS_logo.small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HRECOS\HRECOS_logo.small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681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0310" w:rsidRPr="00F447C3">
              <w:rPr>
                <w:rFonts w:cstheme="minorHAnsi"/>
                <w:b/>
                <w:sz w:val="32"/>
                <w:szCs w:val="32"/>
              </w:rPr>
              <w:t>Metadata</w:t>
            </w:r>
            <w:r w:rsidR="002D0310" w:rsidRPr="00F447C3">
              <w:rPr>
                <w:rFonts w:cstheme="minorHAnsi"/>
                <w:b/>
                <w:sz w:val="36"/>
                <w:szCs w:val="36"/>
              </w:rPr>
              <w:t xml:space="preserve">: </w:t>
            </w:r>
            <w:r w:rsidR="00C7040F">
              <w:rPr>
                <w:rFonts w:cs="Tahoma"/>
                <w:b/>
                <w:color w:val="000000"/>
                <w:sz w:val="32"/>
                <w:szCs w:val="32"/>
                <w:shd w:val="clear" w:color="auto" w:fill="FFFFFF"/>
              </w:rPr>
              <w:t>Yonkers Water Quality Station</w:t>
            </w:r>
          </w:p>
          <w:p w14:paraId="4E4FE226" w14:textId="70638128" w:rsidR="002D0310" w:rsidRDefault="002D0310" w:rsidP="00B95EBB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264BA5">
              <w:rPr>
                <w:rFonts w:cstheme="minorHAnsi"/>
                <w:b/>
                <w:sz w:val="24"/>
                <w:szCs w:val="24"/>
              </w:rPr>
              <w:t xml:space="preserve">Location: </w:t>
            </w:r>
            <w:r w:rsidR="00F447C3">
              <w:rPr>
                <w:rFonts w:cstheme="minorHAnsi"/>
                <w:bCs/>
                <w:sz w:val="24"/>
                <w:szCs w:val="24"/>
              </w:rPr>
              <w:t xml:space="preserve">Yonkers, NY </w:t>
            </w:r>
            <w:hyperlink r:id="rId12" w:history="1">
              <w:r w:rsidR="00F447C3" w:rsidRPr="008D344C">
                <w:rPr>
                  <w:rStyle w:val="Hyperlink"/>
                  <w:rFonts w:cstheme="minorHAnsi"/>
                  <w:bCs/>
                  <w:sz w:val="24"/>
                  <w:szCs w:val="24"/>
                </w:rPr>
                <w:t>(</w:t>
              </w:r>
              <w:r w:rsidR="009E6EE0">
                <w:rPr>
                  <w:rStyle w:val="Hyperlink"/>
                  <w:rFonts w:cstheme="minorHAnsi"/>
                  <w:bCs/>
                  <w:sz w:val="24"/>
                  <w:szCs w:val="24"/>
                </w:rPr>
                <w:t>4</w:t>
              </w:r>
              <w:r w:rsidR="009E6EE0">
                <w:rPr>
                  <w:rStyle w:val="Hyperlink"/>
                </w:rPr>
                <w:t>0.9362778, -73.9043056</w:t>
              </w:r>
              <w:r w:rsidR="008D344C" w:rsidRPr="008D344C">
                <w:rPr>
                  <w:rStyle w:val="Hyperlink"/>
                  <w:sz w:val="24"/>
                  <w:szCs w:val="24"/>
                  <w:shd w:val="clear" w:color="auto" w:fill="FFFFFF"/>
                </w:rPr>
                <w:t>)</w:t>
              </w:r>
            </w:hyperlink>
          </w:p>
          <w:p w14:paraId="585F70BB" w14:textId="77777777" w:rsidR="00F447C3" w:rsidRPr="00F447C3" w:rsidRDefault="00F447C3" w:rsidP="00B95EB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E4FE227" w14:textId="40F97007" w:rsidR="002D0310" w:rsidRDefault="002D0310" w:rsidP="001E4D94">
            <w:pPr>
              <w:rPr>
                <w:rFonts w:cstheme="minorHAnsi"/>
                <w:sz w:val="24"/>
                <w:szCs w:val="24"/>
              </w:rPr>
            </w:pPr>
            <w:r w:rsidRPr="00264BA5">
              <w:rPr>
                <w:rFonts w:cstheme="minorHAnsi"/>
                <w:b/>
                <w:sz w:val="24"/>
                <w:szCs w:val="24"/>
              </w:rPr>
              <w:t xml:space="preserve">Data collection period: </w:t>
            </w:r>
            <w:r w:rsidR="00F447C3">
              <w:rPr>
                <w:rFonts w:cstheme="minorHAnsi"/>
                <w:sz w:val="24"/>
                <w:szCs w:val="24"/>
              </w:rPr>
              <w:t>06/12/2014</w:t>
            </w:r>
            <w:r w:rsidRPr="00DD4067">
              <w:rPr>
                <w:rFonts w:cstheme="minorHAnsi"/>
                <w:sz w:val="24"/>
                <w:szCs w:val="24"/>
              </w:rPr>
              <w:t xml:space="preserve"> – present</w:t>
            </w:r>
            <w:r w:rsidR="002E6AE3">
              <w:rPr>
                <w:rFonts w:cstheme="minorHAnsi"/>
                <w:sz w:val="24"/>
                <w:szCs w:val="24"/>
              </w:rPr>
              <w:t xml:space="preserve"> (seasonal)</w:t>
            </w:r>
          </w:p>
          <w:p w14:paraId="56F23676" w14:textId="77777777" w:rsidR="00F447C3" w:rsidRPr="00264BA5" w:rsidRDefault="00F447C3" w:rsidP="001E4D94">
            <w:pPr>
              <w:rPr>
                <w:rFonts w:cstheme="minorHAnsi"/>
                <w:sz w:val="24"/>
                <w:szCs w:val="24"/>
              </w:rPr>
            </w:pPr>
          </w:p>
          <w:p w14:paraId="31BDC1B5" w14:textId="77777777" w:rsidR="002D0310" w:rsidRDefault="002D0310" w:rsidP="00A55E15">
            <w:pPr>
              <w:ind w:left="144" w:hanging="144"/>
              <w:rPr>
                <w:rFonts w:cstheme="minorHAnsi"/>
                <w:sz w:val="24"/>
                <w:szCs w:val="24"/>
              </w:rPr>
            </w:pPr>
            <w:r w:rsidRPr="00264BA5">
              <w:rPr>
                <w:rFonts w:cstheme="minorHAnsi"/>
                <w:b/>
                <w:sz w:val="24"/>
                <w:szCs w:val="24"/>
              </w:rPr>
              <w:t>Parameters:</w:t>
            </w:r>
            <w:r w:rsidRPr="00264BA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acidity, dissolved oxygen, salinity, specific conductance, turbidity, and water temperature.</w:t>
            </w:r>
          </w:p>
          <w:p w14:paraId="3DB0227C" w14:textId="5551CCFC" w:rsidR="002D0310" w:rsidRDefault="002D0310" w:rsidP="00A55E15">
            <w:pPr>
              <w:ind w:left="144" w:hanging="144"/>
              <w:rPr>
                <w:rFonts w:cstheme="minorHAnsi"/>
                <w:sz w:val="24"/>
                <w:szCs w:val="24"/>
              </w:rPr>
            </w:pPr>
          </w:p>
          <w:p w14:paraId="4E4FE228" w14:textId="27FA0575" w:rsidR="002D0310" w:rsidRPr="003026F3" w:rsidRDefault="002D0310" w:rsidP="00A55E15">
            <w:pPr>
              <w:ind w:left="144" w:hanging="144"/>
              <w:rPr>
                <w:rFonts w:cstheme="minorHAnsi"/>
                <w:sz w:val="24"/>
                <w:szCs w:val="24"/>
              </w:rPr>
            </w:pPr>
          </w:p>
        </w:tc>
      </w:tr>
      <w:tr w:rsidR="00A36826" w:rsidRPr="00776AD1" w14:paraId="4E4FE22C" w14:textId="77777777" w:rsidTr="002D0310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4E4FE22A" w14:textId="77777777" w:rsidR="00A36826" w:rsidRPr="009E6EE0" w:rsidRDefault="00A36826" w:rsidP="00763D96">
            <w:pPr>
              <w:pStyle w:val="Default"/>
              <w:spacing w:before="120" w:after="120"/>
              <w:ind w:left="360" w:right="518"/>
              <w:rPr>
                <w:rFonts w:asciiTheme="minorHAnsi" w:hAnsiTheme="minorHAnsi" w:cstheme="minorHAnsi"/>
                <w:iCs/>
              </w:rPr>
            </w:pPr>
            <w:r w:rsidRPr="009E6EE0">
              <w:rPr>
                <w:rFonts w:asciiTheme="minorHAnsi" w:hAnsiTheme="minorHAnsi" w:cstheme="minorHAnsi"/>
                <w:b/>
                <w:bCs/>
                <w:iCs/>
              </w:rPr>
              <w:t>Disclaimer:</w:t>
            </w:r>
            <w:r w:rsidRPr="009E6EE0">
              <w:rPr>
                <w:rFonts w:asciiTheme="minorHAnsi" w:hAnsiTheme="minorHAnsi" w:cstheme="minorHAnsi"/>
                <w:iCs/>
              </w:rPr>
              <w:t xml:space="preserve"> HRECOS is a research project. No warranty—either express or implied—is made for any information presented by this program.</w:t>
            </w:r>
          </w:p>
          <w:p w14:paraId="4E4FE22B" w14:textId="77777777" w:rsidR="00A36826" w:rsidRPr="005E773F" w:rsidRDefault="00A36826" w:rsidP="0072062E">
            <w:pPr>
              <w:pStyle w:val="Default"/>
              <w:spacing w:after="120"/>
              <w:ind w:left="360" w:right="518"/>
              <w:rPr>
                <w:rFonts w:asciiTheme="minorHAnsi" w:hAnsiTheme="minorHAnsi" w:cstheme="minorHAnsi"/>
              </w:rPr>
            </w:pPr>
            <w:r w:rsidRPr="00183C76">
              <w:rPr>
                <w:rFonts w:asciiTheme="minorHAnsi" w:hAnsiTheme="minorHAnsi" w:cstheme="minorHAnsi"/>
              </w:rPr>
              <w:t xml:space="preserve">Researchers interested in accessing </w:t>
            </w:r>
            <w:r w:rsidR="00DF0DD1">
              <w:rPr>
                <w:rFonts w:asciiTheme="minorHAnsi" w:hAnsiTheme="minorHAnsi" w:cstheme="minorHAnsi"/>
              </w:rPr>
              <w:t>this station for research projects</w:t>
            </w:r>
            <w:r w:rsidRPr="00183C76">
              <w:rPr>
                <w:rFonts w:asciiTheme="minorHAnsi" w:hAnsiTheme="minorHAnsi" w:cstheme="minorHAnsi"/>
              </w:rPr>
              <w:t xml:space="preserve"> </w:t>
            </w:r>
            <w:r w:rsidR="00DF0DD1">
              <w:rPr>
                <w:rFonts w:asciiTheme="minorHAnsi" w:hAnsiTheme="minorHAnsi" w:cstheme="minorHAnsi"/>
              </w:rPr>
              <w:t xml:space="preserve">or collocating equipment should </w:t>
            </w:r>
            <w:r w:rsidRPr="00183C76">
              <w:rPr>
                <w:rFonts w:asciiTheme="minorHAnsi" w:hAnsiTheme="minorHAnsi" w:cstheme="minorHAnsi"/>
              </w:rPr>
              <w:t>contact</w:t>
            </w:r>
            <w:r w:rsidR="00C22A77">
              <w:rPr>
                <w:rFonts w:asciiTheme="minorHAnsi" w:hAnsiTheme="minorHAnsi" w:cstheme="minorHAnsi"/>
              </w:rPr>
              <w:t xml:space="preserve"> </w:t>
            </w:r>
            <w:r w:rsidR="00C44A3D">
              <w:rPr>
                <w:rFonts w:asciiTheme="minorHAnsi" w:hAnsiTheme="minorHAnsi" w:cstheme="minorHAnsi"/>
              </w:rPr>
              <w:t>Ryan Palmer</w:t>
            </w:r>
            <w:r w:rsidR="00487E0B">
              <w:rPr>
                <w:rFonts w:asciiTheme="minorHAnsi" w:hAnsiTheme="minorHAnsi" w:cstheme="minorHAnsi"/>
              </w:rPr>
              <w:t xml:space="preserve"> </w:t>
            </w:r>
            <w:r w:rsidR="00C44A3D">
              <w:rPr>
                <w:rFonts w:asciiTheme="minorHAnsi" w:hAnsiTheme="minorHAnsi" w:cstheme="minorHAnsi"/>
              </w:rPr>
              <w:t xml:space="preserve">of the </w:t>
            </w:r>
            <w:r w:rsidR="00487E0B">
              <w:rPr>
                <w:rFonts w:asciiTheme="minorHAnsi" w:hAnsiTheme="minorHAnsi" w:cstheme="minorHAnsi"/>
              </w:rPr>
              <w:t>Cente</w:t>
            </w:r>
            <w:r w:rsidR="00BF6326">
              <w:rPr>
                <w:rFonts w:asciiTheme="minorHAnsi" w:hAnsiTheme="minorHAnsi" w:cstheme="minorHAnsi"/>
              </w:rPr>
              <w:t>r for the Urban River at Be</w:t>
            </w:r>
            <w:r w:rsidR="00487E0B">
              <w:rPr>
                <w:rFonts w:asciiTheme="minorHAnsi" w:hAnsiTheme="minorHAnsi" w:cstheme="minorHAnsi"/>
              </w:rPr>
              <w:t xml:space="preserve">czak, </w:t>
            </w:r>
            <w:r w:rsidRPr="00183C76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see contact info below</w:t>
            </w:r>
            <w:r w:rsidRPr="00183C76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A36826" w:rsidRPr="003026F3" w14:paraId="4E4FE244" w14:textId="77777777" w:rsidTr="002D0310">
        <w:tc>
          <w:tcPr>
            <w:tcW w:w="5404" w:type="dxa"/>
            <w:tcBorders>
              <w:right w:val="nil"/>
            </w:tcBorders>
          </w:tcPr>
          <w:p w14:paraId="4E4FE22D" w14:textId="77777777" w:rsidR="00A36826" w:rsidRPr="00C20A3B" w:rsidRDefault="00A36826" w:rsidP="00763D9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C20A3B">
              <w:rPr>
                <w:rFonts w:cstheme="minorHAnsi"/>
                <w:b/>
                <w:sz w:val="24"/>
                <w:szCs w:val="24"/>
              </w:rPr>
              <w:t>Contacts</w:t>
            </w:r>
            <w:r w:rsidRPr="00C20A3B">
              <w:rPr>
                <w:rFonts w:cstheme="minorHAnsi"/>
                <w:sz w:val="24"/>
                <w:szCs w:val="24"/>
              </w:rPr>
              <w:t>:</w:t>
            </w:r>
          </w:p>
          <w:p w14:paraId="4E4FE22E" w14:textId="0137984F" w:rsidR="00A36826" w:rsidRPr="00C20A3B" w:rsidRDefault="009E6EE0" w:rsidP="00763D96">
            <w:pPr>
              <w:ind w:left="540"/>
              <w:rPr>
                <w:rFonts w:cstheme="minorHAnsi"/>
                <w:sz w:val="24"/>
                <w:szCs w:val="24"/>
              </w:rPr>
            </w:pPr>
            <w:r w:rsidRPr="00C20A3B">
              <w:rPr>
                <w:rFonts w:cstheme="minorHAnsi"/>
                <w:sz w:val="24"/>
                <w:szCs w:val="24"/>
              </w:rPr>
              <w:t>Brittney Flaten</w:t>
            </w:r>
            <w:r w:rsidR="00A36826" w:rsidRPr="00C20A3B">
              <w:rPr>
                <w:rFonts w:cstheme="minorHAnsi"/>
                <w:sz w:val="24"/>
                <w:szCs w:val="24"/>
              </w:rPr>
              <w:t>, HRECOS Coordinator</w:t>
            </w:r>
          </w:p>
          <w:p w14:paraId="4E4FE22F" w14:textId="77777777" w:rsidR="00A36826" w:rsidRPr="00C20A3B" w:rsidRDefault="00A36826" w:rsidP="00763D96">
            <w:pPr>
              <w:ind w:left="540"/>
              <w:rPr>
                <w:rFonts w:cstheme="minorHAnsi"/>
                <w:sz w:val="24"/>
                <w:szCs w:val="24"/>
              </w:rPr>
            </w:pPr>
            <w:r w:rsidRPr="00C20A3B">
              <w:rPr>
                <w:rFonts w:cstheme="minorHAnsi"/>
                <w:sz w:val="24"/>
                <w:szCs w:val="24"/>
              </w:rPr>
              <w:t>NY State Dept. of Environmental Conservation</w:t>
            </w:r>
          </w:p>
          <w:p w14:paraId="259EEE9F" w14:textId="2FB21D74" w:rsidR="009E6EE0" w:rsidRPr="00C20A3B" w:rsidRDefault="009E6EE0" w:rsidP="00763D96">
            <w:pPr>
              <w:ind w:left="540"/>
              <w:rPr>
                <w:rFonts w:cstheme="minorHAnsi"/>
                <w:sz w:val="24"/>
                <w:szCs w:val="24"/>
              </w:rPr>
            </w:pPr>
            <w:r w:rsidRPr="00C20A3B">
              <w:rPr>
                <w:rFonts w:cstheme="minorHAnsi"/>
                <w:sz w:val="24"/>
                <w:szCs w:val="24"/>
              </w:rPr>
              <w:t>256 Norrie Point Way, Staatsburg NY 12580</w:t>
            </w:r>
          </w:p>
          <w:p w14:paraId="4E4FE231" w14:textId="66245855" w:rsidR="00A36826" w:rsidRPr="00C20A3B" w:rsidRDefault="00A36826" w:rsidP="00763D96">
            <w:pPr>
              <w:ind w:left="540"/>
              <w:rPr>
                <w:rFonts w:cstheme="minorHAnsi"/>
                <w:sz w:val="24"/>
                <w:szCs w:val="24"/>
              </w:rPr>
            </w:pPr>
            <w:r w:rsidRPr="00C20A3B">
              <w:rPr>
                <w:rFonts w:cstheme="minorHAnsi"/>
                <w:sz w:val="24"/>
                <w:szCs w:val="24"/>
              </w:rPr>
              <w:t xml:space="preserve">Phone: </w:t>
            </w:r>
            <w:r w:rsidR="003972F4" w:rsidRPr="00C20A3B">
              <w:rPr>
                <w:rFonts w:cstheme="minorHAnsi"/>
                <w:sz w:val="24"/>
                <w:szCs w:val="24"/>
              </w:rPr>
              <w:t>845-889-4745 x117</w:t>
            </w:r>
          </w:p>
          <w:p w14:paraId="4E4FE23A" w14:textId="3238C86D" w:rsidR="006115BC" w:rsidRPr="00C20A3B" w:rsidRDefault="00A36826" w:rsidP="009E6EE0">
            <w:pPr>
              <w:ind w:left="540"/>
              <w:rPr>
                <w:rFonts w:cstheme="minorHAnsi"/>
                <w:sz w:val="24"/>
                <w:szCs w:val="24"/>
              </w:rPr>
            </w:pPr>
            <w:r w:rsidRPr="00C20A3B">
              <w:rPr>
                <w:rFonts w:cstheme="minorHAnsi"/>
                <w:sz w:val="24"/>
                <w:szCs w:val="24"/>
              </w:rPr>
              <w:t>Email</w:t>
            </w:r>
            <w:r w:rsidR="00DF511B" w:rsidRPr="00C20A3B">
              <w:rPr>
                <w:rFonts w:cstheme="minorHAnsi"/>
                <w:sz w:val="24"/>
                <w:szCs w:val="24"/>
              </w:rPr>
              <w:t xml:space="preserve">: </w:t>
            </w:r>
            <w:r w:rsidR="003972F4" w:rsidRPr="00C20A3B">
              <w:rPr>
                <w:rFonts w:cstheme="minorHAnsi"/>
                <w:sz w:val="24"/>
                <w:szCs w:val="24"/>
              </w:rPr>
              <w:t>brittney.flaten</w:t>
            </w:r>
            <w:r w:rsidR="00DF511B" w:rsidRPr="00C20A3B">
              <w:rPr>
                <w:rFonts w:cstheme="minorHAnsi"/>
                <w:sz w:val="24"/>
                <w:szCs w:val="24"/>
              </w:rPr>
              <w:t xml:space="preserve"> [at] dec.ny.gov</w:t>
            </w:r>
          </w:p>
        </w:tc>
        <w:tc>
          <w:tcPr>
            <w:tcW w:w="5386" w:type="dxa"/>
            <w:tcBorders>
              <w:left w:val="nil"/>
            </w:tcBorders>
          </w:tcPr>
          <w:p w14:paraId="4E4FE23B" w14:textId="77777777" w:rsidR="00A36826" w:rsidRPr="00C20A3B" w:rsidRDefault="00A36826" w:rsidP="00763D96">
            <w:pPr>
              <w:spacing w:after="120"/>
              <w:ind w:left="547"/>
              <w:rPr>
                <w:rFonts w:cstheme="minorHAnsi"/>
                <w:sz w:val="24"/>
                <w:szCs w:val="24"/>
              </w:rPr>
            </w:pPr>
          </w:p>
          <w:p w14:paraId="4E4FE23C" w14:textId="107D136E" w:rsidR="008C11E7" w:rsidRPr="00C20A3B" w:rsidRDefault="008F322C" w:rsidP="008C11E7">
            <w:pPr>
              <w:ind w:left="81"/>
              <w:rPr>
                <w:rFonts w:cstheme="minorHAnsi"/>
                <w:sz w:val="24"/>
                <w:szCs w:val="24"/>
              </w:rPr>
            </w:pPr>
            <w:r w:rsidRPr="00C20A3B">
              <w:rPr>
                <w:rFonts w:cstheme="minorHAnsi"/>
                <w:sz w:val="24"/>
                <w:szCs w:val="24"/>
              </w:rPr>
              <w:t>Ryan Palmer</w:t>
            </w:r>
            <w:r w:rsidR="00DF511B" w:rsidRPr="00C20A3B">
              <w:rPr>
                <w:rFonts w:cstheme="minorHAnsi"/>
                <w:sz w:val="24"/>
                <w:szCs w:val="24"/>
              </w:rPr>
              <w:t xml:space="preserve">, </w:t>
            </w:r>
            <w:r w:rsidR="0035021B" w:rsidRPr="00C20A3B">
              <w:rPr>
                <w:rFonts w:cstheme="minorHAnsi"/>
                <w:sz w:val="24"/>
                <w:szCs w:val="24"/>
              </w:rPr>
              <w:t>Station Manager</w:t>
            </w:r>
          </w:p>
          <w:p w14:paraId="4E4FE23D" w14:textId="4975F9DA" w:rsidR="008C11E7" w:rsidRPr="00C20A3B" w:rsidRDefault="008C11E7" w:rsidP="008C11E7">
            <w:pPr>
              <w:ind w:left="81"/>
              <w:rPr>
                <w:rFonts w:cstheme="minorHAnsi"/>
                <w:sz w:val="24"/>
                <w:szCs w:val="24"/>
              </w:rPr>
            </w:pPr>
            <w:r w:rsidRPr="00C20A3B">
              <w:rPr>
                <w:rFonts w:cstheme="minorHAnsi"/>
                <w:sz w:val="24"/>
                <w:szCs w:val="24"/>
              </w:rPr>
              <w:t>Center for the Urban River at Beczak</w:t>
            </w:r>
          </w:p>
          <w:p w14:paraId="4E4FE23E" w14:textId="77777777" w:rsidR="008C11E7" w:rsidRPr="00C20A3B" w:rsidRDefault="008C11E7" w:rsidP="008C11E7">
            <w:pPr>
              <w:ind w:left="81"/>
              <w:rPr>
                <w:rFonts w:cstheme="minorHAnsi"/>
                <w:sz w:val="24"/>
                <w:szCs w:val="24"/>
              </w:rPr>
            </w:pPr>
            <w:r w:rsidRPr="00C20A3B">
              <w:rPr>
                <w:rFonts w:cstheme="minorHAnsi"/>
                <w:sz w:val="24"/>
                <w:szCs w:val="24"/>
              </w:rPr>
              <w:t>35 Alexander St., Yonkers, NY 10701</w:t>
            </w:r>
          </w:p>
          <w:p w14:paraId="4E4FE23F" w14:textId="77777777" w:rsidR="008C11E7" w:rsidRPr="00C20A3B" w:rsidRDefault="008C11E7" w:rsidP="008C11E7">
            <w:pPr>
              <w:ind w:left="81"/>
              <w:rPr>
                <w:rFonts w:cstheme="minorHAnsi"/>
                <w:sz w:val="24"/>
                <w:szCs w:val="24"/>
              </w:rPr>
            </w:pPr>
            <w:r w:rsidRPr="00C20A3B">
              <w:rPr>
                <w:rFonts w:cstheme="minorHAnsi"/>
                <w:sz w:val="24"/>
                <w:szCs w:val="24"/>
              </w:rPr>
              <w:t>Sarah Lawrence College</w:t>
            </w:r>
          </w:p>
          <w:p w14:paraId="4E4FE240" w14:textId="77777777" w:rsidR="008C11E7" w:rsidRPr="00C20A3B" w:rsidRDefault="008C11E7" w:rsidP="008C11E7">
            <w:pPr>
              <w:ind w:left="81"/>
              <w:rPr>
                <w:rFonts w:cstheme="minorHAnsi"/>
                <w:sz w:val="24"/>
                <w:szCs w:val="24"/>
              </w:rPr>
            </w:pPr>
            <w:r w:rsidRPr="00C20A3B">
              <w:rPr>
                <w:rFonts w:cstheme="minorHAnsi"/>
                <w:sz w:val="24"/>
                <w:szCs w:val="24"/>
              </w:rPr>
              <w:t>Phone: 914-377-1900 x15</w:t>
            </w:r>
          </w:p>
          <w:p w14:paraId="4DB9B030" w14:textId="77777777" w:rsidR="00DF511B" w:rsidRPr="00C20A3B" w:rsidRDefault="008C11E7" w:rsidP="008C11E7">
            <w:pPr>
              <w:ind w:left="81"/>
              <w:rPr>
                <w:rFonts w:cstheme="minorHAnsi"/>
                <w:sz w:val="24"/>
                <w:szCs w:val="24"/>
              </w:rPr>
            </w:pPr>
            <w:r w:rsidRPr="00C20A3B">
              <w:rPr>
                <w:rFonts w:cstheme="minorHAnsi"/>
                <w:sz w:val="24"/>
                <w:szCs w:val="24"/>
              </w:rPr>
              <w:t xml:space="preserve">Email: rpalmer [at] sarahlawrence.edu </w:t>
            </w:r>
          </w:p>
          <w:p w14:paraId="4E4FE242" w14:textId="77777777" w:rsidR="008C11E7" w:rsidRPr="00C20A3B" w:rsidRDefault="008C11E7" w:rsidP="008C11E7">
            <w:pPr>
              <w:ind w:left="81"/>
              <w:rPr>
                <w:rFonts w:cstheme="minorHAnsi"/>
                <w:sz w:val="24"/>
                <w:szCs w:val="24"/>
              </w:rPr>
            </w:pPr>
          </w:p>
          <w:p w14:paraId="4E4FE243" w14:textId="77777777" w:rsidR="00DF0DD1" w:rsidRPr="00C20A3B" w:rsidRDefault="00DF0DD1" w:rsidP="008C11E7">
            <w:pPr>
              <w:ind w:left="81"/>
              <w:rPr>
                <w:rFonts w:cstheme="minorHAnsi"/>
                <w:sz w:val="24"/>
                <w:szCs w:val="24"/>
              </w:rPr>
            </w:pPr>
          </w:p>
        </w:tc>
      </w:tr>
      <w:tr w:rsidR="0018590C" w:rsidRPr="003026F3" w14:paraId="4E4FE250" w14:textId="77777777" w:rsidTr="002D0310">
        <w:tc>
          <w:tcPr>
            <w:tcW w:w="10790" w:type="dxa"/>
            <w:gridSpan w:val="2"/>
          </w:tcPr>
          <w:p w14:paraId="4E4FE24B" w14:textId="0C43D59D" w:rsidR="00F56136" w:rsidRPr="00F56136" w:rsidRDefault="003972F4" w:rsidP="00F5613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Station details</w:t>
            </w:r>
            <w:r w:rsidR="0018590C" w:rsidRPr="003026F3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4E4FE24C" w14:textId="3E29CEBD" w:rsidR="00C7739A" w:rsidRDefault="00EB0479" w:rsidP="00B31E10">
            <w:pPr>
              <w:pStyle w:val="Default"/>
              <w:spacing w:after="120"/>
              <w:ind w:left="5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r w:rsidR="00F32080">
              <w:rPr>
                <w:rFonts w:asciiTheme="minorHAnsi" w:hAnsiTheme="minorHAnsi" w:cstheme="minorHAnsi"/>
              </w:rPr>
              <w:t>station is</w:t>
            </w:r>
            <w:r w:rsidR="00B31E10">
              <w:rPr>
                <w:rFonts w:asciiTheme="minorHAnsi" w:hAnsiTheme="minorHAnsi" w:cstheme="minorHAnsi"/>
              </w:rPr>
              <w:t xml:space="preserve"> located </w:t>
            </w:r>
            <w:r w:rsidR="00A55E15">
              <w:rPr>
                <w:rFonts w:asciiTheme="minorHAnsi" w:hAnsiTheme="minorHAnsi" w:cstheme="minorHAnsi"/>
              </w:rPr>
              <w:t>on the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55E15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cience </w:t>
            </w:r>
            <w:r w:rsidR="00A55E15">
              <w:rPr>
                <w:rFonts w:asciiTheme="minorHAnsi" w:hAnsiTheme="minorHAnsi" w:cstheme="minorHAnsi"/>
              </w:rPr>
              <w:t>B</w:t>
            </w:r>
            <w:r w:rsidRPr="00136892">
              <w:rPr>
                <w:rFonts w:asciiTheme="minorHAnsi" w:hAnsiTheme="minorHAnsi" w:cstheme="minorHAnsi"/>
              </w:rPr>
              <w:t xml:space="preserve">arge </w:t>
            </w:r>
            <w:r w:rsidR="00136892" w:rsidRPr="00136892">
              <w:rPr>
                <w:rFonts w:asciiTheme="minorHAnsi" w:hAnsiTheme="minorHAnsi" w:cstheme="minorHAnsi"/>
              </w:rPr>
              <w:t>(</w:t>
            </w:r>
            <w:r w:rsidR="00136892" w:rsidRPr="00136892">
              <w:rPr>
                <w:rFonts w:asciiTheme="minorHAnsi" w:hAnsiTheme="minorHAnsi"/>
                <w:color w:val="222222"/>
                <w:shd w:val="clear" w:color="auto" w:fill="FFFFFF"/>
              </w:rPr>
              <w:t>40° 56'10.52" N</w:t>
            </w:r>
            <w:r w:rsidR="00680979">
              <w:rPr>
                <w:rFonts w:asciiTheme="minorHAnsi" w:hAnsiTheme="minorHAnsi"/>
                <w:color w:val="222222"/>
                <w:shd w:val="clear" w:color="auto" w:fill="FFFFFF"/>
              </w:rPr>
              <w:t>,</w:t>
            </w:r>
            <w:r w:rsidR="00136892" w:rsidRPr="00136892">
              <w:rPr>
                <w:rFonts w:asciiTheme="minorHAnsi" w:hAnsiTheme="minorHAnsi"/>
                <w:color w:val="222222"/>
                <w:shd w:val="clear" w:color="auto" w:fill="FFFFFF"/>
              </w:rPr>
              <w:t xml:space="preserve"> 73° 54'15.47" </w:t>
            </w:r>
            <w:r w:rsidR="00136892">
              <w:rPr>
                <w:rFonts w:asciiTheme="minorHAnsi" w:hAnsiTheme="minorHAnsi"/>
                <w:color w:val="222222"/>
                <w:shd w:val="clear" w:color="auto" w:fill="FFFFFF"/>
              </w:rPr>
              <w:t>W</w:t>
            </w:r>
            <w:r w:rsidR="000D1326">
              <w:rPr>
                <w:rFonts w:asciiTheme="minorHAnsi" w:hAnsiTheme="minorHAnsi"/>
                <w:color w:val="222222"/>
                <w:shd w:val="clear" w:color="auto" w:fill="FFFFFF"/>
              </w:rPr>
              <w:t>)</w:t>
            </w:r>
            <w:r w:rsidR="00136892">
              <w:rPr>
                <w:rFonts w:asciiTheme="minorHAnsi" w:hAnsiTheme="minorHAnsi"/>
                <w:color w:val="222222"/>
                <w:shd w:val="clear" w:color="auto" w:fill="FFFFFF"/>
              </w:rPr>
              <w:t xml:space="preserve"> </w:t>
            </w:r>
            <w:r w:rsidR="000D1326">
              <w:rPr>
                <w:rFonts w:asciiTheme="minorHAnsi" w:hAnsiTheme="minorHAnsi"/>
                <w:color w:val="222222"/>
                <w:shd w:val="clear" w:color="auto" w:fill="FFFFFF"/>
              </w:rPr>
              <w:t xml:space="preserve">which is located just </w:t>
            </w:r>
            <w:r w:rsidR="000D1326" w:rsidRPr="00136892">
              <w:rPr>
                <w:rFonts w:asciiTheme="minorHAnsi" w:hAnsiTheme="minorHAnsi"/>
                <w:color w:val="222222"/>
                <w:shd w:val="clear" w:color="auto" w:fill="FFFFFF"/>
              </w:rPr>
              <w:t xml:space="preserve">south of the </w:t>
            </w:r>
            <w:r w:rsidR="000D1326" w:rsidRPr="00136892">
              <w:rPr>
                <w:rFonts w:asciiTheme="minorHAnsi" w:hAnsiTheme="minorHAnsi" w:cstheme="minorHAnsi"/>
              </w:rPr>
              <w:t>Center for the Urban River at Beczak</w:t>
            </w:r>
            <w:r w:rsidR="00C7739A">
              <w:rPr>
                <w:rFonts w:asciiTheme="minorHAnsi" w:hAnsiTheme="minorHAnsi" w:cstheme="minorHAnsi"/>
              </w:rPr>
              <w:t xml:space="preserve"> (CURB)</w:t>
            </w:r>
            <w:r w:rsidR="000D1326">
              <w:rPr>
                <w:rFonts w:asciiTheme="minorHAnsi" w:hAnsiTheme="minorHAnsi" w:cstheme="minorHAnsi"/>
              </w:rPr>
              <w:t xml:space="preserve">. The </w:t>
            </w:r>
            <w:r w:rsidR="00A55E15">
              <w:rPr>
                <w:rFonts w:asciiTheme="minorHAnsi" w:hAnsiTheme="minorHAnsi" w:cstheme="minorHAnsi"/>
              </w:rPr>
              <w:t>S</w:t>
            </w:r>
            <w:r w:rsidR="000D1326">
              <w:rPr>
                <w:rFonts w:asciiTheme="minorHAnsi" w:hAnsiTheme="minorHAnsi" w:cstheme="minorHAnsi"/>
              </w:rPr>
              <w:t xml:space="preserve">cience </w:t>
            </w:r>
            <w:r w:rsidR="00A55E15">
              <w:rPr>
                <w:rFonts w:asciiTheme="minorHAnsi" w:hAnsiTheme="minorHAnsi" w:cstheme="minorHAnsi"/>
              </w:rPr>
              <w:t>B</w:t>
            </w:r>
            <w:r w:rsidR="000D1326">
              <w:rPr>
                <w:rFonts w:asciiTheme="minorHAnsi" w:hAnsiTheme="minorHAnsi" w:cstheme="minorHAnsi"/>
              </w:rPr>
              <w:t xml:space="preserve">arge is </w:t>
            </w:r>
            <w:r w:rsidR="00B31E10">
              <w:rPr>
                <w:rFonts w:asciiTheme="minorHAnsi" w:hAnsiTheme="minorHAnsi" w:cstheme="minorHAnsi"/>
              </w:rPr>
              <w:t>locate</w:t>
            </w:r>
            <w:r w:rsidR="00BF102A">
              <w:rPr>
                <w:rFonts w:asciiTheme="minorHAnsi" w:hAnsiTheme="minorHAnsi" w:cstheme="minorHAnsi"/>
              </w:rPr>
              <w:t>d</w:t>
            </w:r>
            <w:r w:rsidR="00B31E10">
              <w:rPr>
                <w:rFonts w:asciiTheme="minorHAnsi" w:hAnsiTheme="minorHAnsi" w:cstheme="minorHAnsi"/>
              </w:rPr>
              <w:t xml:space="preserve"> directly north of where the</w:t>
            </w:r>
            <w:r w:rsidR="000D1326">
              <w:rPr>
                <w:rFonts w:asciiTheme="minorHAnsi" w:hAnsiTheme="minorHAnsi" w:cstheme="minorHAnsi"/>
              </w:rPr>
              <w:t xml:space="preserve"> Saw Mill River outflows into the Hudson River</w:t>
            </w:r>
            <w:r w:rsidR="00B31E10">
              <w:rPr>
                <w:rFonts w:asciiTheme="minorHAnsi" w:hAnsiTheme="minorHAnsi" w:cstheme="minorHAnsi"/>
              </w:rPr>
              <w:t>, and ~500’ south (downstream) of a sewage outfall</w:t>
            </w:r>
            <w:r w:rsidR="000D1326">
              <w:rPr>
                <w:rFonts w:asciiTheme="minorHAnsi" w:hAnsiTheme="minorHAnsi" w:cstheme="minorHAnsi"/>
              </w:rPr>
              <w:t xml:space="preserve">. </w:t>
            </w:r>
            <w:r w:rsidR="00B31E10">
              <w:rPr>
                <w:rFonts w:asciiTheme="minorHAnsi" w:hAnsiTheme="minorHAnsi" w:cstheme="minorHAnsi"/>
              </w:rPr>
              <w:t>The magnitude and frequency of the effects from these features on the sensor data are not yet known.</w:t>
            </w:r>
          </w:p>
          <w:p w14:paraId="68F28CE4" w14:textId="5B1A49F8" w:rsidR="00D05AF2" w:rsidRDefault="00136892" w:rsidP="005E773F">
            <w:pPr>
              <w:pStyle w:val="Default"/>
              <w:spacing w:after="120"/>
              <w:ind w:left="5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</w:t>
            </w:r>
            <w:r w:rsidR="00F32080">
              <w:rPr>
                <w:rFonts w:asciiTheme="minorHAnsi" w:hAnsiTheme="minorHAnsi" w:cstheme="minorHAnsi"/>
              </w:rPr>
              <w:t>sonde</w:t>
            </w:r>
            <w:r w:rsidR="00D05AF2">
              <w:rPr>
                <w:rFonts w:asciiTheme="minorHAnsi" w:hAnsiTheme="minorHAnsi" w:cstheme="minorHAnsi"/>
              </w:rPr>
              <w:t xml:space="preserve"> is</w:t>
            </w:r>
            <w:r w:rsidR="00F3208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deployed in a perforated </w:t>
            </w:r>
            <w:r w:rsidR="00F32080">
              <w:rPr>
                <w:rFonts w:asciiTheme="minorHAnsi" w:hAnsiTheme="minorHAnsi" w:cstheme="minorHAnsi"/>
              </w:rPr>
              <w:t>PVSC</w:t>
            </w:r>
            <w:r w:rsidR="00924157">
              <w:rPr>
                <w:rFonts w:asciiTheme="minorHAnsi" w:hAnsiTheme="minorHAnsi" w:cstheme="minorHAnsi"/>
              </w:rPr>
              <w:t xml:space="preserve"> pipe</w:t>
            </w:r>
            <w:r>
              <w:rPr>
                <w:rFonts w:asciiTheme="minorHAnsi" w:hAnsiTheme="minorHAnsi" w:cstheme="minorHAnsi"/>
              </w:rPr>
              <w:t xml:space="preserve"> strapped to the floating </w:t>
            </w:r>
            <w:r w:rsidR="00BF102A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cience </w:t>
            </w:r>
            <w:r w:rsidR="00BF102A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 xml:space="preserve">arge. </w:t>
            </w:r>
            <w:r w:rsidR="00F32080">
              <w:rPr>
                <w:rFonts w:asciiTheme="minorHAnsi" w:hAnsiTheme="minorHAnsi" w:cstheme="minorHAnsi"/>
              </w:rPr>
              <w:t xml:space="preserve">A </w:t>
            </w:r>
            <w:r w:rsidR="00D05AF2">
              <w:rPr>
                <w:rFonts w:asciiTheme="minorHAnsi" w:hAnsiTheme="minorHAnsi" w:cstheme="minorHAnsi"/>
              </w:rPr>
              <w:t>YSI 6-</w:t>
            </w:r>
            <w:r w:rsidR="00F32080">
              <w:rPr>
                <w:rFonts w:asciiTheme="minorHAnsi" w:hAnsiTheme="minorHAnsi" w:cstheme="minorHAnsi"/>
              </w:rPr>
              <w:t xml:space="preserve">series </w:t>
            </w:r>
            <w:r w:rsidR="00D05AF2">
              <w:rPr>
                <w:rFonts w:asciiTheme="minorHAnsi" w:hAnsiTheme="minorHAnsi" w:cstheme="minorHAnsi"/>
              </w:rPr>
              <w:t xml:space="preserve">sonde </w:t>
            </w:r>
            <w:r w:rsidR="00F32080">
              <w:rPr>
                <w:rFonts w:asciiTheme="minorHAnsi" w:hAnsiTheme="minorHAnsi" w:cstheme="minorHAnsi"/>
              </w:rPr>
              <w:t>was in place from the first deployment through 2017, after which a YSI EXO sonde was installed.</w:t>
            </w:r>
            <w:r w:rsidR="00D05AF2">
              <w:rPr>
                <w:rFonts w:asciiTheme="minorHAnsi" w:hAnsiTheme="minorHAnsi" w:cstheme="minorHAnsi"/>
              </w:rPr>
              <w:t xml:space="preserve"> </w:t>
            </w:r>
            <w:r w:rsidR="00D05AF2" w:rsidRPr="00D05AF2">
              <w:rPr>
                <w:rFonts w:asciiTheme="minorHAnsi" w:hAnsiTheme="minorHAnsi" w:cstheme="minorHAnsi"/>
                <w:b/>
              </w:rPr>
              <w:t xml:space="preserve">Note: The Science barge was moved </w:t>
            </w:r>
            <w:r w:rsidR="00D05AF2">
              <w:rPr>
                <w:rFonts w:asciiTheme="minorHAnsi" w:hAnsiTheme="minorHAnsi" w:cstheme="minorHAnsi"/>
                <w:b/>
              </w:rPr>
              <w:t>~</w:t>
            </w:r>
            <w:r w:rsidR="00D05AF2" w:rsidRPr="00D05AF2">
              <w:rPr>
                <w:rFonts w:asciiTheme="minorHAnsi" w:hAnsiTheme="minorHAnsi" w:cstheme="minorHAnsi"/>
                <w:b/>
              </w:rPr>
              <w:t>15 feet toward the main channel in the spring of 2018, therefore the sonde location differs accordingly.</w:t>
            </w:r>
          </w:p>
          <w:p w14:paraId="4E4FE24D" w14:textId="45F52754" w:rsidR="00136892" w:rsidRDefault="00F32080" w:rsidP="005E773F">
            <w:pPr>
              <w:pStyle w:val="Default"/>
              <w:spacing w:after="120"/>
              <w:ind w:left="5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215441">
              <w:rPr>
                <w:rFonts w:asciiTheme="minorHAnsi" w:hAnsiTheme="minorHAnsi" w:cstheme="minorHAnsi"/>
              </w:rPr>
              <w:t xml:space="preserve">The river bottom is characterized by thick mud and rocks. </w:t>
            </w:r>
            <w:r w:rsidR="00136892">
              <w:rPr>
                <w:rFonts w:asciiTheme="minorHAnsi" w:hAnsiTheme="minorHAnsi" w:cstheme="minorHAnsi"/>
              </w:rPr>
              <w:t>The installed sensors monitor dissolved oxygen, salinity, specific conductivity, turbidity, and water temperature and pH</w:t>
            </w:r>
            <w:r w:rsidR="00C7739A">
              <w:rPr>
                <w:rFonts w:asciiTheme="minorHAnsi" w:hAnsiTheme="minorHAnsi" w:cstheme="minorHAnsi"/>
              </w:rPr>
              <w:t xml:space="preserve">. </w:t>
            </w:r>
            <w:r w:rsidR="000D1326">
              <w:rPr>
                <w:rFonts w:asciiTheme="minorHAnsi" w:hAnsiTheme="minorHAnsi" w:cstheme="minorHAnsi"/>
              </w:rPr>
              <w:t xml:space="preserve"> See the section titled “Sensor Specifications” for more information</w:t>
            </w:r>
            <w:r w:rsidR="00136892">
              <w:rPr>
                <w:rFonts w:asciiTheme="minorHAnsi" w:hAnsiTheme="minorHAnsi" w:cstheme="minorHAnsi"/>
              </w:rPr>
              <w:t xml:space="preserve">. </w:t>
            </w:r>
          </w:p>
          <w:p w14:paraId="4E4FE24F" w14:textId="499C4400" w:rsidR="00D67308" w:rsidRPr="00B31E10" w:rsidRDefault="00B31E10" w:rsidP="00B43953">
            <w:pPr>
              <w:pStyle w:val="Default"/>
              <w:spacing w:after="120"/>
              <w:ind w:left="547"/>
              <w:rPr>
                <w:rFonts w:asciiTheme="minorHAnsi" w:hAnsi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/>
                <w:color w:val="222222"/>
                <w:shd w:val="clear" w:color="auto" w:fill="FFFFFF"/>
              </w:rPr>
              <w:t xml:space="preserve">CURB initiated this station to support their education and research goals. CURB educates over 5,000 youth annually on the Hudson River and urban watershed issues, and </w:t>
            </w:r>
            <w:r w:rsidR="00B43953">
              <w:rPr>
                <w:rFonts w:asciiTheme="minorHAnsi" w:hAnsiTheme="minorHAnsi"/>
                <w:color w:val="222222"/>
                <w:shd w:val="clear" w:color="auto" w:fill="FFFFFF"/>
              </w:rPr>
              <w:t>in 2013</w:t>
            </w:r>
            <w:r>
              <w:rPr>
                <w:rFonts w:asciiTheme="minorHAnsi" w:hAnsiTheme="minorHAnsi"/>
                <w:color w:val="222222"/>
                <w:shd w:val="clear" w:color="auto" w:fill="FFFFFF"/>
              </w:rPr>
              <w:t xml:space="preserve"> launched a research and monitoring program utilizing Sarah Lawrence College students and faculty</w:t>
            </w:r>
            <w:r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/>
                <w:color w:val="222222"/>
                <w:shd w:val="clear" w:color="auto" w:fill="FFFFFF"/>
              </w:rPr>
              <w:t xml:space="preserve">The Groundwork Hudson Valley Science Barge joined the partnership as a host site for the station. CURB and the Science Barge are open to the public during operational hours, which vary seasonally. </w:t>
            </w:r>
          </w:p>
        </w:tc>
      </w:tr>
      <w:tr w:rsidR="00CB5895" w:rsidRPr="003026F3" w14:paraId="4E4FE2B6" w14:textId="77777777" w:rsidTr="002D0310">
        <w:tc>
          <w:tcPr>
            <w:tcW w:w="10790" w:type="dxa"/>
            <w:gridSpan w:val="2"/>
          </w:tcPr>
          <w:p w14:paraId="4E4FE2B2" w14:textId="12AC996C" w:rsidR="00F43AF1" w:rsidRPr="00F43AF1" w:rsidRDefault="002E6AE3" w:rsidP="00F43AF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Notes and remarks</w:t>
            </w:r>
            <w:r w:rsidR="00CB4534" w:rsidRPr="00F43AF1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14:paraId="00D7B667" w14:textId="7D31EB77" w:rsidR="00911CA8" w:rsidRDefault="00911CA8" w:rsidP="005C6075">
            <w:pPr>
              <w:pStyle w:val="Default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Sonde is removed in the winter to avoid ice damage to the equipment. Station is seasonal.</w:t>
            </w:r>
          </w:p>
          <w:p w14:paraId="3227EF1B" w14:textId="02AEA40A" w:rsidR="005C6075" w:rsidRDefault="005C6075" w:rsidP="005C6075">
            <w:pPr>
              <w:pStyle w:val="Default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Winter 2015-16 – Sonde removed due to concerns of ice flow damage. A stainless housing is being fabricated and is expected to be installed in April 2016.</w:t>
            </w:r>
          </w:p>
          <w:p w14:paraId="01D89670" w14:textId="7A4122B6" w:rsidR="003B5E70" w:rsidRDefault="003B5E70" w:rsidP="000972BD">
            <w:pPr>
              <w:pStyle w:val="Default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July 2016 – PVC sonde housing replaced with stainless pipe</w:t>
            </w:r>
            <w:r w:rsidR="00924157">
              <w:rPr>
                <w:rFonts w:asciiTheme="minorHAnsi" w:hAnsiTheme="minorHAnsi" w:cstheme="minorHAnsi"/>
              </w:rPr>
              <w:t>.</w:t>
            </w:r>
          </w:p>
          <w:p w14:paraId="1B957ABB" w14:textId="77777777" w:rsidR="0023349D" w:rsidRDefault="00DB63C0" w:rsidP="000972BD">
            <w:pPr>
              <w:pStyle w:val="Default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</w:rPr>
            </w:pPr>
            <w:r w:rsidRPr="000972BD">
              <w:rPr>
                <w:rFonts w:asciiTheme="minorHAnsi" w:hAnsiTheme="minorHAnsi" w:cstheme="minorHAnsi"/>
              </w:rPr>
              <w:t xml:space="preserve">October 2017 – Station removed in anticipation of barge being dry-docked for maintenance. Station will be rebuilt with a new sonde/telemetry/logging system upon completion of </w:t>
            </w:r>
            <w:r w:rsidR="000972BD" w:rsidRPr="000972BD">
              <w:rPr>
                <w:rFonts w:asciiTheme="minorHAnsi" w:hAnsiTheme="minorHAnsi" w:cstheme="minorHAnsi"/>
              </w:rPr>
              <w:t>barge maintenance.</w:t>
            </w:r>
          </w:p>
          <w:p w14:paraId="4C5971E4" w14:textId="26463BBC" w:rsidR="00D05AF2" w:rsidRDefault="00D05AF2" w:rsidP="000972BD">
            <w:pPr>
              <w:pStyle w:val="Default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7/12/18 – Station rebuilt with a new</w:t>
            </w:r>
            <w:r w:rsidR="00B930FC">
              <w:rPr>
                <w:rFonts w:asciiTheme="minorHAnsi" w:hAnsiTheme="minorHAnsi" w:cstheme="minorHAnsi"/>
              </w:rPr>
              <w:t xml:space="preserve"> YSI EXO2</w:t>
            </w:r>
            <w:r>
              <w:rPr>
                <w:rFonts w:asciiTheme="minorHAnsi" w:hAnsiTheme="minorHAnsi" w:cstheme="minorHAnsi"/>
              </w:rPr>
              <w:t xml:space="preserve"> sonde, logger, and telemetry system. </w:t>
            </w:r>
            <w:r w:rsidR="00B43953">
              <w:rPr>
                <w:rFonts w:asciiTheme="minorHAnsi" w:hAnsiTheme="minorHAnsi" w:cstheme="minorHAnsi"/>
              </w:rPr>
              <w:t xml:space="preserve">The stainless pipe was replaced back to a PVC pipe due to concerns about corrosion to the barge. </w:t>
            </w:r>
            <w:r w:rsidR="00D97E12">
              <w:rPr>
                <w:rFonts w:asciiTheme="minorHAnsi" w:hAnsiTheme="minorHAnsi" w:cstheme="minorHAnsi"/>
              </w:rPr>
              <w:t>Note that barge was moved 15 feet out toward main channel before new deployment.</w:t>
            </w:r>
          </w:p>
          <w:p w14:paraId="429F5D8C" w14:textId="77777777" w:rsidR="00B43953" w:rsidRDefault="00B43953" w:rsidP="00B43953">
            <w:pPr>
              <w:pStyle w:val="Default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11/1/18 – The station had to be put offline again as the barge required further maintenance and went back in dry dock. </w:t>
            </w:r>
          </w:p>
          <w:p w14:paraId="35DB0950" w14:textId="77777777" w:rsidR="00B43953" w:rsidRDefault="00B43953" w:rsidP="00B43953">
            <w:pPr>
              <w:pStyle w:val="Default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5/10/18 – Station back online. </w:t>
            </w:r>
          </w:p>
          <w:p w14:paraId="4E4FE2B5" w14:textId="30AF27C0" w:rsidR="00B43953" w:rsidRPr="00D15ECF" w:rsidRDefault="00B43953" w:rsidP="00B43953">
            <w:pPr>
              <w:pStyle w:val="Default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12/4/19 – Station shut down for winter season. </w:t>
            </w:r>
          </w:p>
        </w:tc>
      </w:tr>
      <w:tr w:rsidR="003972F4" w:rsidRPr="003026F3" w14:paraId="069D1B00" w14:textId="77777777" w:rsidTr="002D0310">
        <w:tc>
          <w:tcPr>
            <w:tcW w:w="10790" w:type="dxa"/>
            <w:gridSpan w:val="2"/>
          </w:tcPr>
          <w:p w14:paraId="010678A3" w14:textId="77777777" w:rsidR="003972F4" w:rsidRPr="003026F3" w:rsidRDefault="003972F4" w:rsidP="003972F4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3026F3">
              <w:rPr>
                <w:rFonts w:cstheme="minorHAnsi"/>
                <w:b/>
                <w:sz w:val="24"/>
                <w:szCs w:val="24"/>
              </w:rPr>
              <w:lastRenderedPageBreak/>
              <w:t>Distribution terms:</w:t>
            </w:r>
          </w:p>
          <w:p w14:paraId="06E7D32D" w14:textId="704EA954" w:rsidR="003972F4" w:rsidRDefault="003972F4" w:rsidP="003972F4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3026F3">
              <w:rPr>
                <w:rFonts w:asciiTheme="minorHAnsi" w:hAnsiTheme="minorHAnsi" w:cstheme="minorHAnsi"/>
              </w:rPr>
              <w:t xml:space="preserve">HRECOS requests that attribution be given whenever HRECOS material is reproduced and re-disseminated </w:t>
            </w:r>
            <w:r w:rsidRPr="00EB27B7">
              <w:rPr>
                <w:rFonts w:asciiTheme="minorHAnsi" w:hAnsiTheme="minorHAnsi" w:cstheme="minorHAnsi"/>
              </w:rPr>
              <w:t xml:space="preserve">and the HRECOS Coordinator be </w:t>
            </w:r>
            <w:r>
              <w:rPr>
                <w:rFonts w:asciiTheme="minorHAnsi" w:hAnsiTheme="minorHAnsi" w:cstheme="minorHAnsi"/>
              </w:rPr>
              <w:t>notified</w:t>
            </w:r>
            <w:r w:rsidRPr="00EB27B7">
              <w:rPr>
                <w:rFonts w:asciiTheme="minorHAnsi" w:hAnsiTheme="minorHAnsi" w:cstheme="minorHAnsi"/>
              </w:rPr>
              <w:t xml:space="preserve"> prior to publications including any part of the data</w:t>
            </w:r>
            <w:r w:rsidRPr="003026F3">
              <w:rPr>
                <w:rFonts w:asciiTheme="minorHAnsi" w:hAnsiTheme="minorHAnsi" w:cstheme="minorHAnsi"/>
              </w:rPr>
              <w:t xml:space="preserve">. Example citation: </w:t>
            </w:r>
            <w:r>
              <w:rPr>
                <w:rFonts w:asciiTheme="minorHAnsi" w:hAnsiTheme="minorHAnsi" w:cstheme="minorHAnsi"/>
              </w:rPr>
              <w:t>“Hudson River Environmental Conditions Observing System. 2012. Beczak station data. Accessed April 13</w:t>
            </w:r>
            <w:r w:rsidRPr="005961D1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, 2015. </w:t>
            </w:r>
            <w:hyperlink r:id="rId13" w:history="1">
              <w:r w:rsidRPr="00487554">
                <w:rPr>
                  <w:rStyle w:val="Hyperlink"/>
                  <w:rFonts w:asciiTheme="minorHAnsi" w:hAnsiTheme="minorHAnsi" w:cstheme="minorHAnsi"/>
                </w:rPr>
                <w:t>http://www.hrecos.org/</w:t>
              </w:r>
            </w:hyperlink>
            <w:r>
              <w:rPr>
                <w:rFonts w:asciiTheme="minorHAnsi" w:hAnsiTheme="minorHAnsi" w:cstheme="minorHAnsi"/>
              </w:rPr>
              <w:t>.”</w:t>
            </w:r>
          </w:p>
        </w:tc>
      </w:tr>
      <w:tr w:rsidR="003972F4" w:rsidRPr="003026F3" w14:paraId="4E4FE2F3" w14:textId="77777777" w:rsidTr="002D0310">
        <w:tc>
          <w:tcPr>
            <w:tcW w:w="10790" w:type="dxa"/>
            <w:gridSpan w:val="2"/>
          </w:tcPr>
          <w:p w14:paraId="14AA7CE1" w14:textId="77777777" w:rsidR="003972F4" w:rsidRPr="003026F3" w:rsidRDefault="003972F4" w:rsidP="003972F4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Data </w:t>
            </w:r>
            <w:r w:rsidRPr="003026F3">
              <w:rPr>
                <w:rFonts w:cstheme="minorHAnsi"/>
                <w:b/>
                <w:sz w:val="24"/>
                <w:szCs w:val="24"/>
              </w:rPr>
              <w:t>Quality Assurance:</w:t>
            </w:r>
          </w:p>
          <w:p w14:paraId="4E4FE2F2" w14:textId="01665D1E" w:rsidR="003972F4" w:rsidRPr="002E2459" w:rsidRDefault="003972F4" w:rsidP="003972F4">
            <w:pPr>
              <w:pStyle w:val="Default"/>
              <w:ind w:left="540"/>
              <w:rPr>
                <w:rFonts w:asciiTheme="minorHAnsi" w:hAnsiTheme="minorHAnsi" w:cstheme="minorHAnsi"/>
              </w:rPr>
            </w:pPr>
            <w:r w:rsidRPr="003026F3">
              <w:rPr>
                <w:rFonts w:asciiTheme="minorHAnsi" w:hAnsiTheme="minorHAnsi" w:cstheme="minorHAnsi"/>
              </w:rPr>
              <w:t xml:space="preserve">Data collection and verification </w:t>
            </w:r>
            <w:r>
              <w:rPr>
                <w:rFonts w:asciiTheme="minorHAnsi" w:hAnsiTheme="minorHAnsi" w:cstheme="minorHAnsi"/>
              </w:rPr>
              <w:t xml:space="preserve">is </w:t>
            </w:r>
            <w:r w:rsidRPr="003026F3">
              <w:rPr>
                <w:rFonts w:asciiTheme="minorHAnsi" w:hAnsiTheme="minorHAnsi" w:cstheme="minorHAnsi"/>
              </w:rPr>
              <w:t xml:space="preserve">performed </w:t>
            </w:r>
            <w:r>
              <w:rPr>
                <w:rFonts w:asciiTheme="minorHAnsi" w:hAnsiTheme="minorHAnsi" w:cstheme="minorHAnsi"/>
              </w:rPr>
              <w:t xml:space="preserve">quarterly </w:t>
            </w:r>
            <w:r w:rsidRPr="003026F3">
              <w:rPr>
                <w:rFonts w:asciiTheme="minorHAnsi" w:hAnsiTheme="minorHAnsi" w:cstheme="minorHAnsi"/>
              </w:rPr>
              <w:t>according to the HRECOS Quality Assurance Project Plan</w:t>
            </w:r>
            <w:r>
              <w:rPr>
                <w:rFonts w:asciiTheme="minorHAnsi" w:hAnsiTheme="minorHAnsi" w:cstheme="minorHAnsi"/>
              </w:rPr>
              <w:t>,</w:t>
            </w:r>
            <w:r w:rsidRPr="003026F3">
              <w:rPr>
                <w:rFonts w:asciiTheme="minorHAnsi" w:hAnsiTheme="minorHAnsi" w:cstheme="minorHAnsi"/>
              </w:rPr>
              <w:t xml:space="preserve"> which is available at </w:t>
            </w:r>
            <w:hyperlink r:id="rId14" w:history="1">
              <w:r w:rsidRPr="003026F3">
                <w:rPr>
                  <w:rStyle w:val="Hyperlink"/>
                  <w:rFonts w:asciiTheme="minorHAnsi" w:hAnsiTheme="minorHAnsi" w:cstheme="minorHAnsi"/>
                </w:rPr>
                <w:t>www.hrecos.org</w:t>
              </w:r>
            </w:hyperlink>
            <w:r w:rsidRPr="003026F3">
              <w:rPr>
                <w:rFonts w:asciiTheme="minorHAnsi" w:hAnsiTheme="minorHAnsi" w:cstheme="minorHAnsi"/>
              </w:rPr>
              <w:t xml:space="preserve">”. See </w:t>
            </w:r>
            <w:r>
              <w:rPr>
                <w:rFonts w:asciiTheme="minorHAnsi" w:hAnsiTheme="minorHAnsi" w:cstheme="minorHAnsi"/>
              </w:rPr>
              <w:t>relevant section</w:t>
            </w:r>
            <w:r w:rsidRPr="003026F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on following pages</w:t>
            </w:r>
            <w:r w:rsidRPr="003026F3">
              <w:rPr>
                <w:rFonts w:asciiTheme="minorHAnsi" w:hAnsiTheme="minorHAnsi" w:cstheme="minorHAnsi"/>
              </w:rPr>
              <w:t xml:space="preserve"> for QAQC flag and comment code definitions.</w:t>
            </w:r>
          </w:p>
        </w:tc>
      </w:tr>
      <w:tr w:rsidR="00911CA8" w:rsidRPr="003026F3" w14:paraId="437FC8C6" w14:textId="77777777" w:rsidTr="002D0310">
        <w:tc>
          <w:tcPr>
            <w:tcW w:w="10790" w:type="dxa"/>
            <w:gridSpan w:val="2"/>
          </w:tcPr>
          <w:p w14:paraId="172098BB" w14:textId="77777777" w:rsidR="007370AA" w:rsidRPr="009A3D1E" w:rsidRDefault="007370AA" w:rsidP="007370AA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3026F3">
              <w:rPr>
                <w:rFonts w:asciiTheme="minorHAnsi" w:hAnsiTheme="minorHAnsi" w:cstheme="minorHAnsi"/>
                <w:b/>
                <w:bCs/>
              </w:rPr>
              <w:t xml:space="preserve">QAQC Comment Code definitions: </w:t>
            </w:r>
          </w:p>
          <w:p w14:paraId="588FEB1D" w14:textId="77777777" w:rsidR="007370AA" w:rsidRPr="00276679" w:rsidRDefault="007370AA" w:rsidP="007370AA">
            <w:pPr>
              <w:pStyle w:val="Default"/>
              <w:ind w:left="54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General Errors</w:t>
            </w:r>
          </w:p>
          <w:p w14:paraId="243BA5AF" w14:textId="77777777" w:rsidR="007370AA" w:rsidRPr="00276679" w:rsidRDefault="007370AA" w:rsidP="007370AA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>[GIM]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instrument malfunction </w:t>
            </w:r>
          </w:p>
          <w:p w14:paraId="1F4FDE80" w14:textId="77777777" w:rsidR="007370AA" w:rsidRPr="00276679" w:rsidRDefault="007370AA" w:rsidP="007370AA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[GIT]  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instrument recording error, recovered telemetry data </w:t>
            </w:r>
          </w:p>
          <w:p w14:paraId="5617A99E" w14:textId="77777777" w:rsidR="007370AA" w:rsidRPr="00276679" w:rsidRDefault="007370AA" w:rsidP="007370AA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[GMC]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no instrument deployed due to maintenance/calibration </w:t>
            </w:r>
          </w:p>
          <w:p w14:paraId="64D2F96C" w14:textId="77777777" w:rsidR="007370AA" w:rsidRPr="00276679" w:rsidRDefault="007370AA" w:rsidP="007370AA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[GPF] 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power failure/low battery </w:t>
            </w:r>
          </w:p>
          <w:p w14:paraId="0CB79B13" w14:textId="77777777" w:rsidR="007370AA" w:rsidRPr="00276679" w:rsidRDefault="007370AA" w:rsidP="007370AA">
            <w:pPr>
              <w:tabs>
                <w:tab w:val="left" w:pos="1620"/>
              </w:tabs>
              <w:ind w:left="720"/>
            </w:pPr>
            <w:r w:rsidRPr="619A3A90">
              <w:t xml:space="preserve">[GQR]   </w:t>
            </w:r>
            <w:r>
              <w:tab/>
            </w:r>
            <w:r w:rsidRPr="619A3A90">
              <w:t>rejected due to QAQC checks</w:t>
            </w:r>
          </w:p>
          <w:p w14:paraId="7AC4DE86" w14:textId="77777777" w:rsidR="007370AA" w:rsidRPr="00276679" w:rsidRDefault="007370AA" w:rsidP="007370AA">
            <w:pPr>
              <w:tabs>
                <w:tab w:val="left" w:pos="1620"/>
              </w:tabs>
              <w:ind w:left="720"/>
            </w:pPr>
            <w:r w:rsidRPr="619A3A90">
              <w:t xml:space="preserve">[GSM] </w:t>
            </w:r>
            <w:r>
              <w:tab/>
            </w:r>
            <w:r w:rsidRPr="619A3A90">
              <w:t xml:space="preserve">see metadata </w:t>
            </w:r>
          </w:p>
          <w:p w14:paraId="6D99A47A" w14:textId="77777777" w:rsidR="007370AA" w:rsidRPr="00276679" w:rsidRDefault="007370AA" w:rsidP="007370AA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[GIC]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no instrument deployed due to ice </w:t>
            </w:r>
          </w:p>
          <w:p w14:paraId="3A47C871" w14:textId="77777777" w:rsidR="007370AA" w:rsidRPr="00276679" w:rsidRDefault="007370AA" w:rsidP="007370AA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[GNF]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deployment tube clogged/no flow </w:t>
            </w:r>
          </w:p>
          <w:p w14:paraId="6EE17515" w14:textId="77777777" w:rsidR="007370AA" w:rsidRPr="00276679" w:rsidRDefault="007370AA" w:rsidP="007370AA">
            <w:pPr>
              <w:tabs>
                <w:tab w:val="left" w:pos="1620"/>
              </w:tabs>
              <w:ind w:left="720"/>
            </w:pPr>
            <w:r w:rsidRPr="619A3A90">
              <w:t xml:space="preserve">[GOW] </w:t>
            </w:r>
            <w:r>
              <w:tab/>
            </w:r>
            <w:r w:rsidRPr="619A3A90">
              <w:t>out of water event</w:t>
            </w:r>
          </w:p>
          <w:p w14:paraId="5A55A542" w14:textId="77777777" w:rsidR="007370AA" w:rsidRPr="00276679" w:rsidRDefault="007370AA" w:rsidP="007370AA">
            <w:pPr>
              <w:pStyle w:val="Default"/>
              <w:ind w:left="54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Sensor Errors </w:t>
            </w:r>
          </w:p>
          <w:p w14:paraId="22B1ADEB" w14:textId="77777777" w:rsidR="007370AA" w:rsidRPr="00276679" w:rsidRDefault="007370AA" w:rsidP="007370AA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[SBO]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blocked optic </w:t>
            </w:r>
          </w:p>
          <w:p w14:paraId="1569DB27" w14:textId="77777777" w:rsidR="007370AA" w:rsidRPr="00276679" w:rsidRDefault="007370AA" w:rsidP="007370AA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[STF]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catastrophic temperature sensor failure </w:t>
            </w:r>
          </w:p>
          <w:p w14:paraId="19092549" w14:textId="77777777" w:rsidR="007370AA" w:rsidRPr="00276679" w:rsidRDefault="007370AA" w:rsidP="007370AA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[SCF]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conductivity sensor failure </w:t>
            </w:r>
          </w:p>
          <w:p w14:paraId="0EE82B41" w14:textId="77777777" w:rsidR="007370AA" w:rsidRPr="00276679" w:rsidRDefault="007370AA" w:rsidP="007370AA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[SDF]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depth port frozen </w:t>
            </w:r>
          </w:p>
          <w:p w14:paraId="7BD005E5" w14:textId="77777777" w:rsidR="007370AA" w:rsidRPr="00276679" w:rsidRDefault="007370AA" w:rsidP="007370AA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[SDP]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DO membrane puncture </w:t>
            </w:r>
          </w:p>
          <w:p w14:paraId="767F259D" w14:textId="77777777" w:rsidR="007370AA" w:rsidRPr="00276679" w:rsidRDefault="007370AA" w:rsidP="007370AA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[SDO]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DO suspect </w:t>
            </w:r>
          </w:p>
          <w:p w14:paraId="06D2E8F5" w14:textId="77777777" w:rsidR="007370AA" w:rsidRPr="00276679" w:rsidRDefault="007370AA" w:rsidP="007370AA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[SIC]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incorrect calibration/contaminated standard </w:t>
            </w:r>
          </w:p>
          <w:p w14:paraId="643FA84A" w14:textId="77777777" w:rsidR="007370AA" w:rsidRPr="00276679" w:rsidRDefault="007370AA" w:rsidP="007370AA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[SNV]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negative value </w:t>
            </w:r>
          </w:p>
          <w:p w14:paraId="7927FBF1" w14:textId="77777777" w:rsidR="007370AA" w:rsidRPr="00276679" w:rsidRDefault="007370AA" w:rsidP="007370AA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[SPC]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post calibration out of range </w:t>
            </w:r>
          </w:p>
          <w:p w14:paraId="0DF93D52" w14:textId="77777777" w:rsidR="007370AA" w:rsidRPr="00276679" w:rsidRDefault="007370AA" w:rsidP="007370AA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[SSD]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sensor drift </w:t>
            </w:r>
          </w:p>
          <w:p w14:paraId="2DB23481" w14:textId="77777777" w:rsidR="007370AA" w:rsidRPr="00276679" w:rsidRDefault="007370AA" w:rsidP="007370AA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[SSM]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sensor malfunction </w:t>
            </w:r>
          </w:p>
          <w:p w14:paraId="2894F7CE" w14:textId="77777777" w:rsidR="007370AA" w:rsidRPr="00276679" w:rsidRDefault="007370AA" w:rsidP="007370AA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[SOW]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sensor out of water </w:t>
            </w:r>
          </w:p>
          <w:p w14:paraId="75F3637D" w14:textId="77777777" w:rsidR="007370AA" w:rsidRPr="00276679" w:rsidRDefault="007370AA" w:rsidP="007370AA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>[SSR]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sensor removed (not deployed) </w:t>
            </w:r>
          </w:p>
          <w:p w14:paraId="153CA175" w14:textId="77777777" w:rsidR="007370AA" w:rsidRPr="00276679" w:rsidRDefault="007370AA" w:rsidP="007370AA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[STS]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turbidity spike </w:t>
            </w:r>
          </w:p>
          <w:p w14:paraId="520AC079" w14:textId="77777777" w:rsidR="007370AA" w:rsidRPr="006E2ADA" w:rsidRDefault="007370AA" w:rsidP="007370AA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[SWM]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wiper malfunction/loss </w:t>
            </w:r>
          </w:p>
          <w:p w14:paraId="0186B9ED" w14:textId="77777777" w:rsidR="007370AA" w:rsidRPr="00276679" w:rsidRDefault="007370AA" w:rsidP="007370AA">
            <w:pPr>
              <w:pStyle w:val="Default"/>
              <w:tabs>
                <w:tab w:val="left" w:pos="1620"/>
              </w:tabs>
              <w:ind w:left="54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Comments </w:t>
            </w:r>
          </w:p>
          <w:p w14:paraId="28977604" w14:textId="77777777" w:rsidR="007370AA" w:rsidRPr="00276679" w:rsidRDefault="007370AA" w:rsidP="007370AA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(CAB)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algal bloom </w:t>
            </w:r>
          </w:p>
          <w:p w14:paraId="559744C8" w14:textId="77777777" w:rsidR="007370AA" w:rsidRPr="00276679" w:rsidRDefault="007370AA" w:rsidP="007370AA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>(CAF)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acceptable calibration/accuracy error of sensor </w:t>
            </w:r>
          </w:p>
          <w:p w14:paraId="27367D05" w14:textId="77777777" w:rsidR="007370AA" w:rsidRPr="00276679" w:rsidRDefault="007370AA" w:rsidP="007370AA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(CAP)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depth sensor in water, affected by atmospheric pressure </w:t>
            </w:r>
          </w:p>
          <w:p w14:paraId="7066E834" w14:textId="77777777" w:rsidR="007370AA" w:rsidRPr="00276679" w:rsidRDefault="007370AA" w:rsidP="007370AA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(CBF)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biofouling </w:t>
            </w:r>
          </w:p>
          <w:p w14:paraId="36E7065B" w14:textId="77777777" w:rsidR="007370AA" w:rsidRPr="00276679" w:rsidRDefault="007370AA" w:rsidP="007370AA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(CCU)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cause unknown </w:t>
            </w:r>
          </w:p>
          <w:p w14:paraId="57EBA773" w14:textId="77777777" w:rsidR="007370AA" w:rsidRPr="00276679" w:rsidRDefault="007370AA" w:rsidP="007370AA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(CDA)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DO hypoxia &lt; 28 percent saturation </w:t>
            </w:r>
          </w:p>
          <w:p w14:paraId="0683D12E" w14:textId="77777777" w:rsidR="007370AA" w:rsidRPr="00276679" w:rsidRDefault="007370AA" w:rsidP="007370AA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(CDB)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disturbed bottom </w:t>
            </w:r>
          </w:p>
          <w:p w14:paraId="09FC827E" w14:textId="77777777" w:rsidR="007370AA" w:rsidRPr="00276679" w:rsidRDefault="007370AA" w:rsidP="007370AA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(CDF)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data appear to fit conditions </w:t>
            </w:r>
          </w:p>
          <w:p w14:paraId="3726D8C4" w14:textId="77777777" w:rsidR="007370AA" w:rsidRPr="00276679" w:rsidRDefault="007370AA" w:rsidP="007370AA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(CFK)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fish kill </w:t>
            </w:r>
          </w:p>
          <w:p w14:paraId="6856AB7F" w14:textId="77777777" w:rsidR="007370AA" w:rsidRPr="00276679" w:rsidRDefault="007370AA" w:rsidP="007370AA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(CIP)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surface ice present at sample station </w:t>
            </w:r>
          </w:p>
          <w:p w14:paraId="5FFE0E3D" w14:textId="77777777" w:rsidR="007370AA" w:rsidRPr="00276679" w:rsidRDefault="007370AA" w:rsidP="007370AA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(CLT)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low tide </w:t>
            </w:r>
          </w:p>
          <w:p w14:paraId="3075119A" w14:textId="77777777" w:rsidR="007370AA" w:rsidRPr="00276679" w:rsidRDefault="007370AA" w:rsidP="007370AA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(CMC)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in field maintenance/cleaning </w:t>
            </w:r>
          </w:p>
          <w:p w14:paraId="163119D0" w14:textId="77777777" w:rsidR="007370AA" w:rsidRPr="00276679" w:rsidRDefault="007370AA" w:rsidP="007370AA">
            <w:pPr>
              <w:ind w:firstLine="720"/>
            </w:pPr>
            <w:r w:rsidRPr="619A3A90">
              <w:t>(CMD)     mud in probe guard</w:t>
            </w:r>
          </w:p>
          <w:p w14:paraId="74B8045F" w14:textId="77777777" w:rsidR="007370AA" w:rsidRPr="00276679" w:rsidRDefault="007370AA" w:rsidP="007370AA">
            <w:pPr>
              <w:ind w:firstLine="720"/>
            </w:pPr>
            <w:r w:rsidRPr="619A3A90">
              <w:t xml:space="preserve">(CND) </w:t>
            </w:r>
            <w:r>
              <w:tab/>
            </w:r>
            <w:r w:rsidRPr="619A3A90">
              <w:t xml:space="preserve">   new deployment begins </w:t>
            </w:r>
          </w:p>
          <w:p w14:paraId="528C991C" w14:textId="77777777" w:rsidR="007370AA" w:rsidRPr="00276679" w:rsidRDefault="007370AA" w:rsidP="007370AA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Bidi"/>
                <w:sz w:val="22"/>
                <w:szCs w:val="22"/>
              </w:rPr>
            </w:pPr>
            <w:r w:rsidRPr="619A3A90">
              <w:rPr>
                <w:rFonts w:asciiTheme="minorHAnsi" w:hAnsiTheme="minorHAnsi" w:cstheme="minorBidi"/>
                <w:sz w:val="22"/>
                <w:szCs w:val="22"/>
              </w:rPr>
              <w:t xml:space="preserve">(CRE) </w:t>
            </w:r>
            <w:r>
              <w:tab/>
            </w:r>
            <w:r w:rsidRPr="619A3A90">
              <w:rPr>
                <w:rFonts w:asciiTheme="minorHAnsi" w:hAnsiTheme="minorHAnsi" w:cstheme="minorBidi"/>
                <w:sz w:val="22"/>
                <w:szCs w:val="22"/>
              </w:rPr>
              <w:t xml:space="preserve">significant rain event </w:t>
            </w:r>
          </w:p>
          <w:p w14:paraId="76DAB6E3" w14:textId="77777777" w:rsidR="007370AA" w:rsidRPr="00276679" w:rsidRDefault="007370AA" w:rsidP="007370AA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(CSM)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see metadata </w:t>
            </w:r>
          </w:p>
          <w:p w14:paraId="3FA71C00" w14:textId="77777777" w:rsidR="007370AA" w:rsidRPr="00276679" w:rsidRDefault="007370AA" w:rsidP="007370AA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(CTS)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turbidity spike </w:t>
            </w:r>
          </w:p>
          <w:p w14:paraId="08E9F775" w14:textId="77777777" w:rsidR="007370AA" w:rsidRPr="00276679" w:rsidRDefault="007370AA" w:rsidP="007370AA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(CVT)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possible vandalism/tampering </w:t>
            </w:r>
          </w:p>
          <w:p w14:paraId="12C6F39C" w14:textId="77777777" w:rsidR="007370AA" w:rsidRPr="00276679" w:rsidRDefault="007370AA" w:rsidP="007370AA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>(CWD)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data collected at wrong depth </w:t>
            </w:r>
          </w:p>
          <w:p w14:paraId="0BC5EF73" w14:textId="757C72AC" w:rsidR="00911CA8" w:rsidRDefault="007370AA" w:rsidP="007370AA">
            <w:pPr>
              <w:spacing w:after="120"/>
              <w:ind w:left="720"/>
              <w:rPr>
                <w:rFonts w:cstheme="minorHAnsi"/>
                <w:b/>
                <w:sz w:val="24"/>
                <w:szCs w:val="24"/>
              </w:rPr>
            </w:pPr>
            <w:r w:rsidRPr="00276679">
              <w:rPr>
                <w:rFonts w:cstheme="minorHAnsi"/>
              </w:rPr>
              <w:t xml:space="preserve">(CWE) </w:t>
            </w:r>
            <w:r w:rsidRPr="00276679">
              <w:rPr>
                <w:rFonts w:cstheme="minorHAnsi"/>
              </w:rPr>
              <w:tab/>
              <w:t>significant weather event</w:t>
            </w:r>
          </w:p>
        </w:tc>
      </w:tr>
    </w:tbl>
    <w:p w14:paraId="4E4FE2F4" w14:textId="77777777" w:rsidR="0022048B" w:rsidRDefault="0022048B">
      <w:pPr>
        <w:rPr>
          <w:rFonts w:cstheme="minorHAnsi"/>
          <w:sz w:val="24"/>
          <w:szCs w:val="24"/>
        </w:rPr>
        <w:sectPr w:rsidR="0022048B" w:rsidSect="0050635B">
          <w:headerReference w:type="defaul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tblpXSpec="center" w:tblpY="1859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710"/>
        <w:gridCol w:w="1530"/>
        <w:gridCol w:w="1620"/>
        <w:gridCol w:w="1350"/>
        <w:gridCol w:w="3330"/>
        <w:gridCol w:w="1638"/>
        <w:gridCol w:w="1469"/>
      </w:tblGrid>
      <w:tr w:rsidR="00D97E12" w:rsidRPr="001A11E4" w14:paraId="7F580B64" w14:textId="77777777" w:rsidTr="005F5658">
        <w:trPr>
          <w:trHeight w:val="473"/>
        </w:trPr>
        <w:tc>
          <w:tcPr>
            <w:tcW w:w="1548" w:type="dxa"/>
            <w:vAlign w:val="center"/>
          </w:tcPr>
          <w:p w14:paraId="3578E229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A11E4">
              <w:rPr>
                <w:rFonts w:cstheme="minorHAnsi"/>
                <w:sz w:val="20"/>
                <w:szCs w:val="20"/>
                <w:u w:val="single"/>
              </w:rPr>
              <w:lastRenderedPageBreak/>
              <w:t>Parameter</w:t>
            </w:r>
          </w:p>
        </w:tc>
        <w:tc>
          <w:tcPr>
            <w:tcW w:w="1710" w:type="dxa"/>
            <w:vAlign w:val="center"/>
          </w:tcPr>
          <w:p w14:paraId="79891270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A11E4">
              <w:rPr>
                <w:rFonts w:cstheme="minorHAnsi"/>
                <w:sz w:val="20"/>
                <w:szCs w:val="20"/>
                <w:u w:val="single"/>
              </w:rPr>
              <w:t>Units</w:t>
            </w:r>
          </w:p>
        </w:tc>
        <w:tc>
          <w:tcPr>
            <w:tcW w:w="1530" w:type="dxa"/>
            <w:vAlign w:val="center"/>
          </w:tcPr>
          <w:p w14:paraId="1A9540D6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A11E4">
              <w:rPr>
                <w:rFonts w:cstheme="minorHAnsi"/>
                <w:sz w:val="20"/>
                <w:szCs w:val="20"/>
                <w:u w:val="single"/>
              </w:rPr>
              <w:t>Sensor type</w:t>
            </w:r>
          </w:p>
        </w:tc>
        <w:tc>
          <w:tcPr>
            <w:tcW w:w="1620" w:type="dxa"/>
            <w:vAlign w:val="center"/>
          </w:tcPr>
          <w:p w14:paraId="6AE505D1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A11E4">
              <w:rPr>
                <w:rFonts w:cstheme="minorHAnsi"/>
                <w:sz w:val="20"/>
                <w:szCs w:val="20"/>
                <w:u w:val="single"/>
              </w:rPr>
              <w:t>Model</w:t>
            </w:r>
          </w:p>
        </w:tc>
        <w:tc>
          <w:tcPr>
            <w:tcW w:w="1350" w:type="dxa"/>
            <w:vAlign w:val="center"/>
          </w:tcPr>
          <w:p w14:paraId="6F1D05FA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A11E4">
              <w:rPr>
                <w:rFonts w:cstheme="minorHAnsi"/>
                <w:sz w:val="20"/>
                <w:szCs w:val="20"/>
                <w:u w:val="single"/>
              </w:rPr>
              <w:t>Range</w:t>
            </w:r>
          </w:p>
        </w:tc>
        <w:tc>
          <w:tcPr>
            <w:tcW w:w="3330" w:type="dxa"/>
            <w:vAlign w:val="center"/>
          </w:tcPr>
          <w:p w14:paraId="477B4D1E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A11E4">
              <w:rPr>
                <w:rFonts w:cstheme="minorHAnsi"/>
                <w:sz w:val="20"/>
                <w:szCs w:val="20"/>
                <w:u w:val="single"/>
              </w:rPr>
              <w:t>Accuracy</w:t>
            </w:r>
          </w:p>
        </w:tc>
        <w:tc>
          <w:tcPr>
            <w:tcW w:w="1638" w:type="dxa"/>
            <w:vAlign w:val="center"/>
          </w:tcPr>
          <w:p w14:paraId="604A5721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A11E4">
              <w:rPr>
                <w:rFonts w:cstheme="minorHAnsi"/>
                <w:sz w:val="20"/>
                <w:szCs w:val="20"/>
                <w:u w:val="single"/>
              </w:rPr>
              <w:t>Resolution</w:t>
            </w:r>
          </w:p>
        </w:tc>
        <w:tc>
          <w:tcPr>
            <w:tcW w:w="1469" w:type="dxa"/>
            <w:vAlign w:val="center"/>
          </w:tcPr>
          <w:p w14:paraId="1EFD8806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A11E4">
              <w:rPr>
                <w:rFonts w:cstheme="minorHAnsi"/>
                <w:sz w:val="20"/>
                <w:szCs w:val="20"/>
                <w:u w:val="single"/>
              </w:rPr>
              <w:t>Other</w:t>
            </w:r>
          </w:p>
        </w:tc>
      </w:tr>
      <w:tr w:rsidR="00D97E12" w:rsidRPr="001A11E4" w14:paraId="133F2868" w14:textId="77777777" w:rsidTr="005F5658">
        <w:trPr>
          <w:trHeight w:val="473"/>
        </w:trPr>
        <w:tc>
          <w:tcPr>
            <w:tcW w:w="1548" w:type="dxa"/>
            <w:vAlign w:val="center"/>
          </w:tcPr>
          <w:p w14:paraId="6FBA0AE3" w14:textId="77777777" w:rsidR="00D97E12" w:rsidRPr="001A11E4" w:rsidRDefault="00D97E12" w:rsidP="005F56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11E4">
              <w:rPr>
                <w:rFonts w:cstheme="minorHAnsi"/>
                <w:b/>
                <w:sz w:val="20"/>
                <w:szCs w:val="20"/>
              </w:rPr>
              <w:t>Acidity</w:t>
            </w:r>
          </w:p>
        </w:tc>
        <w:tc>
          <w:tcPr>
            <w:tcW w:w="1710" w:type="dxa"/>
            <w:vAlign w:val="center"/>
          </w:tcPr>
          <w:p w14:paraId="4F40A791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>Hydrogen ion concentration (pH)</w:t>
            </w:r>
          </w:p>
        </w:tc>
        <w:tc>
          <w:tcPr>
            <w:tcW w:w="1530" w:type="dxa"/>
            <w:vAlign w:val="center"/>
          </w:tcPr>
          <w:p w14:paraId="7E693E50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>Glass combination electrode</w:t>
            </w:r>
          </w:p>
        </w:tc>
        <w:tc>
          <w:tcPr>
            <w:tcW w:w="1620" w:type="dxa"/>
            <w:vAlign w:val="center"/>
          </w:tcPr>
          <w:p w14:paraId="26887EB2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>EXO2 - 599702</w:t>
            </w:r>
          </w:p>
        </w:tc>
        <w:tc>
          <w:tcPr>
            <w:tcW w:w="1350" w:type="dxa"/>
            <w:vAlign w:val="center"/>
          </w:tcPr>
          <w:p w14:paraId="5D71416A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>0 – 14 units</w:t>
            </w:r>
          </w:p>
        </w:tc>
        <w:tc>
          <w:tcPr>
            <w:tcW w:w="3330" w:type="dxa"/>
            <w:vAlign w:val="center"/>
          </w:tcPr>
          <w:p w14:paraId="5CE755AD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>±0.1 pH units within ±10˚C of calibration temp; ±0.2 pH units for entire temp range</w:t>
            </w:r>
          </w:p>
        </w:tc>
        <w:tc>
          <w:tcPr>
            <w:tcW w:w="1638" w:type="dxa"/>
            <w:vAlign w:val="center"/>
          </w:tcPr>
          <w:p w14:paraId="31CEA358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>0.01 units</w:t>
            </w:r>
          </w:p>
        </w:tc>
        <w:tc>
          <w:tcPr>
            <w:tcW w:w="1469" w:type="dxa"/>
            <w:vAlign w:val="center"/>
          </w:tcPr>
          <w:p w14:paraId="5F5D241C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>NA</w:t>
            </w:r>
          </w:p>
        </w:tc>
      </w:tr>
      <w:tr w:rsidR="00D97E12" w:rsidRPr="001A11E4" w14:paraId="4ADE43BE" w14:textId="77777777" w:rsidTr="005F5658">
        <w:trPr>
          <w:trHeight w:val="473"/>
        </w:trPr>
        <w:tc>
          <w:tcPr>
            <w:tcW w:w="1548" w:type="dxa"/>
            <w:vAlign w:val="center"/>
          </w:tcPr>
          <w:p w14:paraId="78FDD646" w14:textId="77777777" w:rsidR="00D97E12" w:rsidRPr="001A11E4" w:rsidRDefault="00D97E12" w:rsidP="005F56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11E4">
              <w:rPr>
                <w:rFonts w:cstheme="minorHAnsi"/>
                <w:b/>
                <w:sz w:val="20"/>
                <w:szCs w:val="20"/>
              </w:rPr>
              <w:t>Conductivity</w:t>
            </w:r>
          </w:p>
        </w:tc>
        <w:tc>
          <w:tcPr>
            <w:tcW w:w="1710" w:type="dxa"/>
            <w:vAlign w:val="center"/>
          </w:tcPr>
          <w:p w14:paraId="3D1239FC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>Microsiemens per cm (µS/cm)</w:t>
            </w:r>
          </w:p>
        </w:tc>
        <w:tc>
          <w:tcPr>
            <w:tcW w:w="1530" w:type="dxa"/>
            <w:vAlign w:val="center"/>
          </w:tcPr>
          <w:p w14:paraId="7F474A71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>4-electrode cell with auto ranging</w:t>
            </w:r>
          </w:p>
        </w:tc>
        <w:tc>
          <w:tcPr>
            <w:tcW w:w="1620" w:type="dxa"/>
            <w:vAlign w:val="center"/>
          </w:tcPr>
          <w:p w14:paraId="6CFFBF58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>EXO2 - 599870-01</w:t>
            </w:r>
          </w:p>
        </w:tc>
        <w:tc>
          <w:tcPr>
            <w:tcW w:w="1350" w:type="dxa"/>
            <w:vAlign w:val="center"/>
          </w:tcPr>
          <w:p w14:paraId="2A5C7B32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>0 – 200 µS/cm</w:t>
            </w:r>
          </w:p>
        </w:tc>
        <w:tc>
          <w:tcPr>
            <w:tcW w:w="3330" w:type="dxa"/>
            <w:vAlign w:val="center"/>
          </w:tcPr>
          <w:p w14:paraId="38EEFA1E" w14:textId="1E8A5501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>0 to 100: ±0.5% of reading or 0.001 mS/cm, w</w:t>
            </w:r>
            <w:r w:rsidR="00330DA3">
              <w:rPr>
                <w:rFonts w:cstheme="minorHAnsi"/>
                <w:sz w:val="20"/>
                <w:szCs w:val="20"/>
              </w:rPr>
              <w:t>hichever is greater</w:t>
            </w:r>
            <w:r w:rsidRPr="001A11E4">
              <w:rPr>
                <w:rFonts w:cstheme="minorHAnsi"/>
                <w:sz w:val="20"/>
                <w:szCs w:val="20"/>
              </w:rPr>
              <w:t>.; 100 to 200: ±1% of reading</w:t>
            </w:r>
          </w:p>
        </w:tc>
        <w:tc>
          <w:tcPr>
            <w:tcW w:w="1638" w:type="dxa"/>
            <w:vAlign w:val="center"/>
          </w:tcPr>
          <w:p w14:paraId="42FE1948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>0.0001 – 0.01  µS/cm (range dependent)</w:t>
            </w:r>
          </w:p>
        </w:tc>
        <w:tc>
          <w:tcPr>
            <w:tcW w:w="1469" w:type="dxa"/>
            <w:vAlign w:val="center"/>
          </w:tcPr>
          <w:p w14:paraId="291CA477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>NA</w:t>
            </w:r>
          </w:p>
        </w:tc>
      </w:tr>
      <w:tr w:rsidR="00D97E12" w:rsidRPr="001A11E4" w14:paraId="7CC04529" w14:textId="77777777" w:rsidTr="005F5658">
        <w:trPr>
          <w:trHeight w:val="473"/>
        </w:trPr>
        <w:tc>
          <w:tcPr>
            <w:tcW w:w="1548" w:type="dxa"/>
            <w:vAlign w:val="center"/>
          </w:tcPr>
          <w:p w14:paraId="4BD9BA0C" w14:textId="77777777" w:rsidR="00D97E12" w:rsidRPr="001A11E4" w:rsidRDefault="00D97E12" w:rsidP="005F56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11E4">
              <w:rPr>
                <w:rFonts w:cstheme="minorHAnsi"/>
                <w:b/>
                <w:sz w:val="20"/>
                <w:szCs w:val="20"/>
              </w:rPr>
              <w:t>Dissolved oxygen</w:t>
            </w:r>
          </w:p>
        </w:tc>
        <w:tc>
          <w:tcPr>
            <w:tcW w:w="1710" w:type="dxa"/>
            <w:vAlign w:val="center"/>
          </w:tcPr>
          <w:p w14:paraId="7AC33905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>Air saturation (%)</w:t>
            </w:r>
          </w:p>
          <w:p w14:paraId="2E6F6CC7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sym w:font="Symbol" w:char="F0BE"/>
            </w:r>
            <w:r w:rsidRPr="001A11E4">
              <w:rPr>
                <w:rFonts w:cstheme="minorHAnsi"/>
                <w:sz w:val="20"/>
                <w:szCs w:val="20"/>
              </w:rPr>
              <w:sym w:font="Symbol" w:char="F0BE"/>
            </w:r>
            <w:r w:rsidRPr="001A11E4">
              <w:rPr>
                <w:rFonts w:cstheme="minorHAnsi"/>
                <w:sz w:val="20"/>
                <w:szCs w:val="20"/>
              </w:rPr>
              <w:sym w:font="Symbol" w:char="F0BE"/>
            </w:r>
            <w:r w:rsidRPr="001A11E4">
              <w:rPr>
                <w:rFonts w:cstheme="minorHAnsi"/>
                <w:sz w:val="20"/>
                <w:szCs w:val="20"/>
              </w:rPr>
              <w:sym w:font="Symbol" w:char="F0BE"/>
            </w:r>
          </w:p>
          <w:p w14:paraId="03ACE0CB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>mg/L</w:t>
            </w:r>
          </w:p>
        </w:tc>
        <w:tc>
          <w:tcPr>
            <w:tcW w:w="1530" w:type="dxa"/>
            <w:vAlign w:val="center"/>
          </w:tcPr>
          <w:p w14:paraId="1A387EB3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>Optical</w:t>
            </w:r>
          </w:p>
          <w:p w14:paraId="0461604A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sym w:font="Symbol" w:char="F0BE"/>
            </w:r>
            <w:r w:rsidRPr="001A11E4">
              <w:rPr>
                <w:rFonts w:cstheme="minorHAnsi"/>
                <w:sz w:val="20"/>
                <w:szCs w:val="20"/>
              </w:rPr>
              <w:sym w:font="Symbol" w:char="F0BE"/>
            </w:r>
            <w:r w:rsidRPr="001A11E4">
              <w:rPr>
                <w:rFonts w:cstheme="minorHAnsi"/>
                <w:sz w:val="20"/>
                <w:szCs w:val="20"/>
              </w:rPr>
              <w:sym w:font="Symbol" w:char="F0BE"/>
            </w:r>
            <w:r w:rsidRPr="001A11E4">
              <w:rPr>
                <w:rFonts w:cstheme="minorHAnsi"/>
                <w:sz w:val="20"/>
                <w:szCs w:val="20"/>
              </w:rPr>
              <w:sym w:font="Symbol" w:char="F0BE"/>
            </w:r>
          </w:p>
          <w:p w14:paraId="26B7A065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>Calculated</w:t>
            </w:r>
          </w:p>
        </w:tc>
        <w:tc>
          <w:tcPr>
            <w:tcW w:w="1620" w:type="dxa"/>
            <w:vAlign w:val="center"/>
          </w:tcPr>
          <w:p w14:paraId="6D910E4B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>EXO2 - 599199-01</w:t>
            </w:r>
          </w:p>
        </w:tc>
        <w:tc>
          <w:tcPr>
            <w:tcW w:w="1350" w:type="dxa"/>
            <w:vAlign w:val="center"/>
          </w:tcPr>
          <w:p w14:paraId="70DE37A6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>0 – 500%</w:t>
            </w:r>
          </w:p>
          <w:p w14:paraId="1809C46F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sym w:font="Symbol" w:char="F0BE"/>
            </w:r>
            <w:r w:rsidRPr="001A11E4">
              <w:rPr>
                <w:rFonts w:cstheme="minorHAnsi"/>
                <w:sz w:val="20"/>
                <w:szCs w:val="20"/>
              </w:rPr>
              <w:sym w:font="Symbol" w:char="F0BE"/>
            </w:r>
            <w:r w:rsidRPr="001A11E4">
              <w:rPr>
                <w:rFonts w:cstheme="minorHAnsi"/>
                <w:sz w:val="20"/>
                <w:szCs w:val="20"/>
              </w:rPr>
              <w:sym w:font="Symbol" w:char="F0BE"/>
            </w:r>
            <w:r w:rsidRPr="001A11E4">
              <w:rPr>
                <w:rFonts w:cstheme="minorHAnsi"/>
                <w:sz w:val="20"/>
                <w:szCs w:val="20"/>
              </w:rPr>
              <w:sym w:font="Symbol" w:char="F0BE"/>
            </w:r>
          </w:p>
          <w:p w14:paraId="49C183CE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>0 – 50 mg/L</w:t>
            </w:r>
          </w:p>
        </w:tc>
        <w:tc>
          <w:tcPr>
            <w:tcW w:w="3330" w:type="dxa"/>
            <w:vAlign w:val="center"/>
          </w:tcPr>
          <w:p w14:paraId="1FEA597E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 xml:space="preserve">0 – 200%: </w:t>
            </w:r>
            <w:r w:rsidRPr="001A11E4">
              <w:rPr>
                <w:rFonts w:cstheme="minorHAnsi"/>
                <w:sz w:val="20"/>
                <w:szCs w:val="20"/>
              </w:rPr>
              <w:sym w:font="Symbol" w:char="F0B1"/>
            </w:r>
            <w:r w:rsidRPr="001A11E4">
              <w:rPr>
                <w:rFonts w:cstheme="minorHAnsi"/>
                <w:sz w:val="20"/>
                <w:szCs w:val="20"/>
              </w:rPr>
              <w:t>1%</w:t>
            </w:r>
          </w:p>
          <w:p w14:paraId="7C780093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 xml:space="preserve">200 – 500%: </w:t>
            </w:r>
            <w:r w:rsidRPr="001A11E4">
              <w:rPr>
                <w:rFonts w:cstheme="minorHAnsi"/>
                <w:sz w:val="20"/>
                <w:szCs w:val="20"/>
              </w:rPr>
              <w:sym w:font="Symbol" w:char="F0B1"/>
            </w:r>
            <w:r w:rsidRPr="001A11E4">
              <w:rPr>
                <w:rFonts w:cstheme="minorHAnsi"/>
                <w:sz w:val="20"/>
                <w:szCs w:val="20"/>
              </w:rPr>
              <w:t>5%</w:t>
            </w:r>
          </w:p>
          <w:p w14:paraId="22BB0463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sym w:font="Symbol" w:char="F0BE"/>
            </w:r>
            <w:r w:rsidRPr="001A11E4">
              <w:rPr>
                <w:rFonts w:cstheme="minorHAnsi"/>
                <w:sz w:val="20"/>
                <w:szCs w:val="20"/>
              </w:rPr>
              <w:sym w:font="Symbol" w:char="F0BE"/>
            </w:r>
            <w:r w:rsidRPr="001A11E4">
              <w:rPr>
                <w:rFonts w:cstheme="minorHAnsi"/>
                <w:sz w:val="20"/>
                <w:szCs w:val="20"/>
              </w:rPr>
              <w:sym w:font="Symbol" w:char="F0BE"/>
            </w:r>
            <w:r w:rsidRPr="001A11E4">
              <w:rPr>
                <w:rFonts w:cstheme="minorHAnsi"/>
                <w:sz w:val="20"/>
                <w:szCs w:val="20"/>
              </w:rPr>
              <w:sym w:font="Symbol" w:char="F0BE"/>
            </w:r>
          </w:p>
          <w:p w14:paraId="7BA3FC8A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 xml:space="preserve">0 – 20 mg/L: </w:t>
            </w:r>
            <w:r w:rsidRPr="001A11E4">
              <w:rPr>
                <w:rFonts w:cstheme="minorHAnsi"/>
                <w:sz w:val="20"/>
                <w:szCs w:val="20"/>
              </w:rPr>
              <w:sym w:font="Symbol" w:char="F0B1"/>
            </w:r>
            <w:r w:rsidRPr="001A11E4">
              <w:rPr>
                <w:rFonts w:cstheme="minorHAnsi"/>
                <w:sz w:val="20"/>
                <w:szCs w:val="20"/>
              </w:rPr>
              <w:t>-0.1 mg/L or 1% (whichever is greater);</w:t>
            </w:r>
          </w:p>
          <w:p w14:paraId="5D1C2B46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 xml:space="preserve">20 – 50 mg/L: </w:t>
            </w:r>
            <w:r w:rsidRPr="001A11E4">
              <w:rPr>
                <w:rFonts w:cstheme="minorHAnsi"/>
                <w:sz w:val="20"/>
                <w:szCs w:val="20"/>
              </w:rPr>
              <w:sym w:font="Symbol" w:char="F0B1"/>
            </w:r>
            <w:r w:rsidRPr="001A11E4">
              <w:rPr>
                <w:rFonts w:cstheme="minorHAnsi"/>
                <w:sz w:val="20"/>
                <w:szCs w:val="20"/>
              </w:rPr>
              <w:t>5%</w:t>
            </w:r>
          </w:p>
        </w:tc>
        <w:tc>
          <w:tcPr>
            <w:tcW w:w="1638" w:type="dxa"/>
            <w:vAlign w:val="center"/>
          </w:tcPr>
          <w:p w14:paraId="1CB50110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>0.1%</w:t>
            </w:r>
          </w:p>
          <w:p w14:paraId="66F6741D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sym w:font="Symbol" w:char="F0BE"/>
            </w:r>
            <w:r w:rsidRPr="001A11E4">
              <w:rPr>
                <w:rFonts w:cstheme="minorHAnsi"/>
                <w:sz w:val="20"/>
                <w:szCs w:val="20"/>
              </w:rPr>
              <w:sym w:font="Symbol" w:char="F0BE"/>
            </w:r>
            <w:r w:rsidRPr="001A11E4">
              <w:rPr>
                <w:rFonts w:cstheme="minorHAnsi"/>
                <w:sz w:val="20"/>
                <w:szCs w:val="20"/>
              </w:rPr>
              <w:sym w:font="Symbol" w:char="F0BE"/>
            </w:r>
            <w:r w:rsidRPr="001A11E4">
              <w:rPr>
                <w:rFonts w:cstheme="minorHAnsi"/>
                <w:sz w:val="20"/>
                <w:szCs w:val="20"/>
              </w:rPr>
              <w:sym w:font="Symbol" w:char="F0BE"/>
            </w:r>
          </w:p>
          <w:p w14:paraId="17D16A4F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>0.01 mg/L</w:t>
            </w:r>
          </w:p>
        </w:tc>
        <w:tc>
          <w:tcPr>
            <w:tcW w:w="1469" w:type="dxa"/>
            <w:vAlign w:val="center"/>
          </w:tcPr>
          <w:p w14:paraId="57E81025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>NA</w:t>
            </w:r>
          </w:p>
        </w:tc>
      </w:tr>
      <w:tr w:rsidR="00D97E12" w:rsidRPr="001A11E4" w14:paraId="2CBB0A24" w14:textId="77777777" w:rsidTr="005F5658">
        <w:trPr>
          <w:trHeight w:val="499"/>
        </w:trPr>
        <w:tc>
          <w:tcPr>
            <w:tcW w:w="1548" w:type="dxa"/>
            <w:vAlign w:val="center"/>
          </w:tcPr>
          <w:p w14:paraId="772A4168" w14:textId="77777777" w:rsidR="00D97E12" w:rsidRPr="001A11E4" w:rsidRDefault="00D97E12" w:rsidP="005F56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11E4">
              <w:rPr>
                <w:rFonts w:cstheme="minorHAnsi"/>
                <w:b/>
                <w:sz w:val="20"/>
                <w:szCs w:val="20"/>
              </w:rPr>
              <w:t>Salinity</w:t>
            </w:r>
          </w:p>
        </w:tc>
        <w:tc>
          <w:tcPr>
            <w:tcW w:w="1710" w:type="dxa"/>
            <w:vAlign w:val="center"/>
          </w:tcPr>
          <w:p w14:paraId="2B1C3B61" w14:textId="7D655584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>P</w:t>
            </w:r>
            <w:r w:rsidR="00B930FC">
              <w:rPr>
                <w:rFonts w:cstheme="minorHAnsi"/>
                <w:sz w:val="20"/>
                <w:szCs w:val="20"/>
              </w:rPr>
              <w:t>ractical salinity units (PSU)</w:t>
            </w:r>
          </w:p>
        </w:tc>
        <w:tc>
          <w:tcPr>
            <w:tcW w:w="1530" w:type="dxa"/>
            <w:vAlign w:val="center"/>
          </w:tcPr>
          <w:p w14:paraId="751EB0CE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color w:val="000000"/>
                <w:sz w:val="20"/>
                <w:szCs w:val="20"/>
              </w:rPr>
              <w:t>Calculated from conductivity and temperature</w:t>
            </w:r>
          </w:p>
        </w:tc>
        <w:tc>
          <w:tcPr>
            <w:tcW w:w="1620" w:type="dxa"/>
            <w:vAlign w:val="center"/>
          </w:tcPr>
          <w:p w14:paraId="3571D45C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>EXO2 - 599870-01</w:t>
            </w:r>
          </w:p>
        </w:tc>
        <w:tc>
          <w:tcPr>
            <w:tcW w:w="1350" w:type="dxa"/>
            <w:vAlign w:val="center"/>
          </w:tcPr>
          <w:p w14:paraId="6AEC9B45" w14:textId="68BF4AB4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120D9BB5" w14:textId="0DA1DCCC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2F1B2920" w14:textId="15A025D3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14:paraId="40057735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>NA</w:t>
            </w:r>
          </w:p>
        </w:tc>
      </w:tr>
      <w:tr w:rsidR="00D97E12" w:rsidRPr="001A11E4" w14:paraId="4E73B024" w14:textId="77777777" w:rsidTr="005F5658">
        <w:trPr>
          <w:trHeight w:val="473"/>
        </w:trPr>
        <w:tc>
          <w:tcPr>
            <w:tcW w:w="1548" w:type="dxa"/>
            <w:vAlign w:val="center"/>
          </w:tcPr>
          <w:p w14:paraId="1E80D169" w14:textId="77777777" w:rsidR="00D97E12" w:rsidRPr="001A11E4" w:rsidRDefault="00D97E12" w:rsidP="005F56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11E4">
              <w:rPr>
                <w:rFonts w:cstheme="minorHAnsi"/>
                <w:b/>
                <w:sz w:val="20"/>
                <w:szCs w:val="20"/>
              </w:rPr>
              <w:t>Turbidity</w:t>
            </w:r>
          </w:p>
        </w:tc>
        <w:tc>
          <w:tcPr>
            <w:tcW w:w="1710" w:type="dxa"/>
            <w:vAlign w:val="center"/>
          </w:tcPr>
          <w:p w14:paraId="4665D512" w14:textId="146D87E7" w:rsidR="00330DA3" w:rsidRDefault="00330DA3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Formazin</w:t>
            </w:r>
          </w:p>
          <w:p w14:paraId="4EEE63D0" w14:textId="62C54E9D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>Nephelometric Units (</w:t>
            </w:r>
            <w:r w:rsidR="00330DA3">
              <w:rPr>
                <w:rFonts w:cstheme="minorHAnsi"/>
                <w:sz w:val="20"/>
                <w:szCs w:val="20"/>
              </w:rPr>
              <w:t>FNU</w:t>
            </w:r>
            <w:r w:rsidRPr="001A11E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14:paraId="2A780505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>Optical</w:t>
            </w:r>
          </w:p>
        </w:tc>
        <w:tc>
          <w:tcPr>
            <w:tcW w:w="1620" w:type="dxa"/>
            <w:vAlign w:val="center"/>
          </w:tcPr>
          <w:p w14:paraId="59655E37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>EXO2 - 599101-01</w:t>
            </w:r>
          </w:p>
        </w:tc>
        <w:tc>
          <w:tcPr>
            <w:tcW w:w="1350" w:type="dxa"/>
            <w:vAlign w:val="center"/>
          </w:tcPr>
          <w:p w14:paraId="20DC562C" w14:textId="0551C188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 xml:space="preserve">0 – 4000 </w:t>
            </w:r>
            <w:r w:rsidR="00330DA3">
              <w:rPr>
                <w:rFonts w:cstheme="minorHAnsi"/>
                <w:sz w:val="20"/>
                <w:szCs w:val="20"/>
              </w:rPr>
              <w:t>FNU</w:t>
            </w:r>
          </w:p>
        </w:tc>
        <w:tc>
          <w:tcPr>
            <w:tcW w:w="3330" w:type="dxa"/>
            <w:vAlign w:val="center"/>
          </w:tcPr>
          <w:p w14:paraId="3FE2A8EE" w14:textId="7C57B7A0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 xml:space="preserve">0 to 999 : 0.3 </w:t>
            </w:r>
            <w:r w:rsidR="00330DA3">
              <w:rPr>
                <w:rFonts w:cstheme="minorHAnsi"/>
                <w:sz w:val="20"/>
                <w:szCs w:val="20"/>
              </w:rPr>
              <w:t>FN</w:t>
            </w:r>
            <w:r w:rsidRPr="001A11E4">
              <w:rPr>
                <w:rFonts w:cstheme="minorHAnsi"/>
                <w:sz w:val="20"/>
                <w:szCs w:val="20"/>
              </w:rPr>
              <w:t>U or ±2% of reading, w</w:t>
            </w:r>
            <w:r w:rsidR="00330DA3">
              <w:rPr>
                <w:rFonts w:cstheme="minorHAnsi"/>
                <w:sz w:val="20"/>
                <w:szCs w:val="20"/>
              </w:rPr>
              <w:t>hichever is greater</w:t>
            </w:r>
            <w:r w:rsidRPr="001A11E4">
              <w:rPr>
                <w:rFonts w:cstheme="minorHAnsi"/>
                <w:sz w:val="20"/>
                <w:szCs w:val="20"/>
              </w:rPr>
              <w:t>.; 1000 to 4000</w:t>
            </w:r>
            <w:r w:rsidR="00330DA3">
              <w:rPr>
                <w:rFonts w:cstheme="minorHAnsi"/>
                <w:sz w:val="20"/>
                <w:szCs w:val="20"/>
              </w:rPr>
              <w:t xml:space="preserve"> FN</w:t>
            </w:r>
            <w:r w:rsidRPr="001A11E4">
              <w:rPr>
                <w:rFonts w:cstheme="minorHAnsi"/>
                <w:sz w:val="20"/>
                <w:szCs w:val="20"/>
              </w:rPr>
              <w:t>U: ±5% of reading</w:t>
            </w:r>
          </w:p>
        </w:tc>
        <w:tc>
          <w:tcPr>
            <w:tcW w:w="1638" w:type="dxa"/>
            <w:vAlign w:val="center"/>
          </w:tcPr>
          <w:p w14:paraId="75778F38" w14:textId="70F9DBE0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>0 to 999 = 0.01; 1000 to 4000 = 0.1</w:t>
            </w:r>
          </w:p>
        </w:tc>
        <w:tc>
          <w:tcPr>
            <w:tcW w:w="1469" w:type="dxa"/>
            <w:vAlign w:val="center"/>
          </w:tcPr>
          <w:p w14:paraId="06BE529B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>NA</w:t>
            </w:r>
          </w:p>
        </w:tc>
      </w:tr>
      <w:tr w:rsidR="00D97E12" w:rsidRPr="001A11E4" w14:paraId="60F58A5D" w14:textId="77777777" w:rsidTr="005F5658">
        <w:trPr>
          <w:trHeight w:val="473"/>
        </w:trPr>
        <w:tc>
          <w:tcPr>
            <w:tcW w:w="1548" w:type="dxa"/>
            <w:vAlign w:val="center"/>
          </w:tcPr>
          <w:p w14:paraId="04175AC4" w14:textId="77777777" w:rsidR="00D97E12" w:rsidRPr="001A11E4" w:rsidRDefault="00D97E12" w:rsidP="005F56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11E4">
              <w:rPr>
                <w:rFonts w:cstheme="minorHAnsi"/>
                <w:b/>
                <w:sz w:val="20"/>
                <w:szCs w:val="20"/>
              </w:rPr>
              <w:t>Water temperature</w:t>
            </w:r>
          </w:p>
        </w:tc>
        <w:tc>
          <w:tcPr>
            <w:tcW w:w="1710" w:type="dxa"/>
            <w:vAlign w:val="center"/>
          </w:tcPr>
          <w:p w14:paraId="0F01B28D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>Celsius (</w:t>
            </w:r>
            <w:r w:rsidRPr="001A11E4">
              <w:rPr>
                <w:rFonts w:cstheme="minorHAnsi"/>
                <w:sz w:val="20"/>
                <w:szCs w:val="20"/>
              </w:rPr>
              <w:sym w:font="Symbol" w:char="F0B0"/>
            </w:r>
            <w:r w:rsidRPr="001A11E4">
              <w:rPr>
                <w:rFonts w:cstheme="minorHAnsi"/>
                <w:sz w:val="20"/>
                <w:szCs w:val="20"/>
              </w:rPr>
              <w:t>C)</w:t>
            </w:r>
          </w:p>
        </w:tc>
        <w:tc>
          <w:tcPr>
            <w:tcW w:w="1530" w:type="dxa"/>
            <w:vAlign w:val="center"/>
          </w:tcPr>
          <w:p w14:paraId="4F2B782E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>Thermistor</w:t>
            </w:r>
          </w:p>
        </w:tc>
        <w:tc>
          <w:tcPr>
            <w:tcW w:w="1620" w:type="dxa"/>
            <w:vAlign w:val="center"/>
          </w:tcPr>
          <w:p w14:paraId="51AE55F3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>EXO2 - 599870-01</w:t>
            </w:r>
          </w:p>
        </w:tc>
        <w:tc>
          <w:tcPr>
            <w:tcW w:w="1350" w:type="dxa"/>
            <w:vAlign w:val="center"/>
          </w:tcPr>
          <w:p w14:paraId="282431EE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>-5 to 35 °C</w:t>
            </w:r>
          </w:p>
        </w:tc>
        <w:tc>
          <w:tcPr>
            <w:tcW w:w="3330" w:type="dxa"/>
            <w:vAlign w:val="center"/>
          </w:tcPr>
          <w:p w14:paraId="0F9C4B75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>±0.04% FS (±0.004 m or ±0.013 ft)</w:t>
            </w:r>
          </w:p>
        </w:tc>
        <w:tc>
          <w:tcPr>
            <w:tcW w:w="1638" w:type="dxa"/>
            <w:vAlign w:val="center"/>
          </w:tcPr>
          <w:p w14:paraId="7A0792BB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 xml:space="preserve">0.001 </w:t>
            </w:r>
            <w:r w:rsidRPr="001A11E4">
              <w:rPr>
                <w:rFonts w:cstheme="minorHAnsi"/>
                <w:sz w:val="20"/>
                <w:szCs w:val="20"/>
              </w:rPr>
              <w:sym w:font="Symbol" w:char="F0B0"/>
            </w:r>
            <w:r w:rsidRPr="001A11E4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1469" w:type="dxa"/>
            <w:vAlign w:val="center"/>
          </w:tcPr>
          <w:p w14:paraId="0F94F7DD" w14:textId="77777777" w:rsidR="00D97E12" w:rsidRPr="001A11E4" w:rsidRDefault="00D97E12" w:rsidP="005F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1E4">
              <w:rPr>
                <w:rFonts w:cstheme="minorHAnsi"/>
                <w:sz w:val="20"/>
                <w:szCs w:val="20"/>
              </w:rPr>
              <w:t>NA</w:t>
            </w:r>
          </w:p>
        </w:tc>
      </w:tr>
    </w:tbl>
    <w:p w14:paraId="4B3BCC7A" w14:textId="51FE1193" w:rsidR="00D97E12" w:rsidRDefault="007370AA" w:rsidP="007370A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Table 1. YSI EXO2 sensor specifications, beginning 7/12/2018.</w:t>
      </w:r>
    </w:p>
    <w:p w14:paraId="61BD47D0" w14:textId="77777777" w:rsidR="00D97E12" w:rsidRDefault="00D97E1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4E4FE342" w14:textId="112064CD" w:rsidR="00DF0AC2" w:rsidRDefault="007370AA" w:rsidP="007370A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Table 2. YSI 6600-series sensor specifications. Equipment was upgraded on 7/12/18.</w:t>
      </w:r>
    </w:p>
    <w:tbl>
      <w:tblPr>
        <w:tblStyle w:val="TableGrid"/>
        <w:tblpPr w:leftFromText="180" w:rightFromText="180" w:vertAnchor="page" w:horzAnchor="margin" w:tblpY="1966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710"/>
        <w:gridCol w:w="1530"/>
        <w:gridCol w:w="1620"/>
        <w:gridCol w:w="1350"/>
        <w:gridCol w:w="3330"/>
        <w:gridCol w:w="1638"/>
        <w:gridCol w:w="1469"/>
      </w:tblGrid>
      <w:tr w:rsidR="00242A65" w:rsidRPr="00A76A80" w14:paraId="4E4FE34B" w14:textId="77777777" w:rsidTr="00242A65">
        <w:trPr>
          <w:trHeight w:val="473"/>
        </w:trPr>
        <w:tc>
          <w:tcPr>
            <w:tcW w:w="1548" w:type="dxa"/>
            <w:vAlign w:val="center"/>
          </w:tcPr>
          <w:p w14:paraId="4E4FE343" w14:textId="77777777" w:rsidR="00242A65" w:rsidRPr="00A76A80" w:rsidRDefault="00242A65" w:rsidP="00242A6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A76A80">
              <w:rPr>
                <w:rFonts w:cstheme="minorHAnsi"/>
                <w:sz w:val="20"/>
                <w:szCs w:val="20"/>
                <w:u w:val="single"/>
              </w:rPr>
              <w:t>Parameter</w:t>
            </w:r>
          </w:p>
        </w:tc>
        <w:tc>
          <w:tcPr>
            <w:tcW w:w="1710" w:type="dxa"/>
            <w:vAlign w:val="center"/>
          </w:tcPr>
          <w:p w14:paraId="4E4FE344" w14:textId="77777777" w:rsidR="00242A65" w:rsidRPr="00A76A80" w:rsidRDefault="00242A65" w:rsidP="00242A6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A76A80">
              <w:rPr>
                <w:rFonts w:cstheme="minorHAnsi"/>
                <w:sz w:val="20"/>
                <w:szCs w:val="20"/>
                <w:u w:val="single"/>
              </w:rPr>
              <w:t>Units</w:t>
            </w:r>
          </w:p>
        </w:tc>
        <w:tc>
          <w:tcPr>
            <w:tcW w:w="1530" w:type="dxa"/>
            <w:vAlign w:val="center"/>
          </w:tcPr>
          <w:p w14:paraId="4E4FE345" w14:textId="77777777" w:rsidR="00242A65" w:rsidRPr="00A76A80" w:rsidRDefault="00242A65" w:rsidP="00242A6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A76A80">
              <w:rPr>
                <w:rFonts w:cstheme="minorHAnsi"/>
                <w:sz w:val="20"/>
                <w:szCs w:val="20"/>
                <w:u w:val="single"/>
              </w:rPr>
              <w:t>Sensor type</w:t>
            </w:r>
          </w:p>
        </w:tc>
        <w:tc>
          <w:tcPr>
            <w:tcW w:w="1620" w:type="dxa"/>
            <w:vAlign w:val="center"/>
          </w:tcPr>
          <w:p w14:paraId="4E4FE346" w14:textId="77777777" w:rsidR="00242A65" w:rsidRPr="00A76A80" w:rsidRDefault="00242A65" w:rsidP="00242A6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A76A80">
              <w:rPr>
                <w:rFonts w:cstheme="minorHAnsi"/>
                <w:sz w:val="20"/>
                <w:szCs w:val="20"/>
                <w:u w:val="single"/>
              </w:rPr>
              <w:t>Model</w:t>
            </w:r>
          </w:p>
        </w:tc>
        <w:tc>
          <w:tcPr>
            <w:tcW w:w="1350" w:type="dxa"/>
            <w:vAlign w:val="center"/>
          </w:tcPr>
          <w:p w14:paraId="4E4FE347" w14:textId="77777777" w:rsidR="00242A65" w:rsidRPr="00A76A80" w:rsidRDefault="00242A65" w:rsidP="00242A6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A76A80">
              <w:rPr>
                <w:rFonts w:cstheme="minorHAnsi"/>
                <w:sz w:val="20"/>
                <w:szCs w:val="20"/>
                <w:u w:val="single"/>
              </w:rPr>
              <w:t>Range</w:t>
            </w:r>
          </w:p>
        </w:tc>
        <w:tc>
          <w:tcPr>
            <w:tcW w:w="3330" w:type="dxa"/>
            <w:vAlign w:val="center"/>
          </w:tcPr>
          <w:p w14:paraId="4E4FE348" w14:textId="77777777" w:rsidR="00242A65" w:rsidRPr="00A76A80" w:rsidRDefault="00242A65" w:rsidP="00242A6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A76A80">
              <w:rPr>
                <w:rFonts w:cstheme="minorHAnsi"/>
                <w:sz w:val="20"/>
                <w:szCs w:val="20"/>
                <w:u w:val="single"/>
              </w:rPr>
              <w:t>Accuracy</w:t>
            </w:r>
          </w:p>
        </w:tc>
        <w:tc>
          <w:tcPr>
            <w:tcW w:w="1638" w:type="dxa"/>
            <w:vAlign w:val="center"/>
          </w:tcPr>
          <w:p w14:paraId="4E4FE349" w14:textId="77777777" w:rsidR="00242A65" w:rsidRPr="00A76A80" w:rsidRDefault="00242A65" w:rsidP="00242A6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A76A80">
              <w:rPr>
                <w:rFonts w:cstheme="minorHAnsi"/>
                <w:sz w:val="20"/>
                <w:szCs w:val="20"/>
                <w:u w:val="single"/>
              </w:rPr>
              <w:t>Resolution</w:t>
            </w:r>
          </w:p>
        </w:tc>
        <w:tc>
          <w:tcPr>
            <w:tcW w:w="1469" w:type="dxa"/>
            <w:vAlign w:val="center"/>
          </w:tcPr>
          <w:p w14:paraId="4E4FE34A" w14:textId="77777777" w:rsidR="00242A65" w:rsidRPr="00A76A80" w:rsidRDefault="00242A65" w:rsidP="00242A6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A76A80">
              <w:rPr>
                <w:rFonts w:cstheme="minorHAnsi"/>
                <w:sz w:val="20"/>
                <w:szCs w:val="20"/>
                <w:u w:val="single"/>
              </w:rPr>
              <w:t>Other</w:t>
            </w:r>
          </w:p>
        </w:tc>
      </w:tr>
      <w:tr w:rsidR="00242A65" w:rsidRPr="00A76A80" w14:paraId="4E4FE354" w14:textId="77777777" w:rsidTr="00242A65">
        <w:trPr>
          <w:trHeight w:val="473"/>
        </w:trPr>
        <w:tc>
          <w:tcPr>
            <w:tcW w:w="1548" w:type="dxa"/>
            <w:vAlign w:val="center"/>
          </w:tcPr>
          <w:p w14:paraId="4E4FE34C" w14:textId="77777777" w:rsidR="00242A65" w:rsidRPr="00A76A80" w:rsidRDefault="00242A65" w:rsidP="00242A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6A80">
              <w:rPr>
                <w:rFonts w:cstheme="minorHAnsi"/>
                <w:b/>
                <w:sz w:val="20"/>
                <w:szCs w:val="20"/>
              </w:rPr>
              <w:t>Acidity</w:t>
            </w:r>
          </w:p>
        </w:tc>
        <w:tc>
          <w:tcPr>
            <w:tcW w:w="1710" w:type="dxa"/>
            <w:vAlign w:val="center"/>
          </w:tcPr>
          <w:p w14:paraId="4E4FE34D" w14:textId="77777777" w:rsidR="00242A65" w:rsidRPr="00A76A80" w:rsidRDefault="00242A65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>Hydrogen ion concentration (pH)</w:t>
            </w:r>
          </w:p>
        </w:tc>
        <w:tc>
          <w:tcPr>
            <w:tcW w:w="1530" w:type="dxa"/>
            <w:vAlign w:val="center"/>
          </w:tcPr>
          <w:p w14:paraId="4E4FE34E" w14:textId="77777777" w:rsidR="00242A65" w:rsidRPr="00A76A80" w:rsidRDefault="00221125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 xml:space="preserve">Glass </w:t>
            </w:r>
            <w:r w:rsidR="008C64ED" w:rsidRPr="00A76A80">
              <w:rPr>
                <w:rFonts w:cstheme="minorHAnsi"/>
                <w:sz w:val="20"/>
                <w:szCs w:val="20"/>
              </w:rPr>
              <w:t>combination electrode</w:t>
            </w:r>
          </w:p>
        </w:tc>
        <w:tc>
          <w:tcPr>
            <w:tcW w:w="1620" w:type="dxa"/>
            <w:vAlign w:val="center"/>
          </w:tcPr>
          <w:p w14:paraId="4E4FE34F" w14:textId="77777777" w:rsidR="00242A65" w:rsidRPr="00A76A80" w:rsidRDefault="00C7739A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>YSI 6589FR</w:t>
            </w:r>
          </w:p>
        </w:tc>
        <w:tc>
          <w:tcPr>
            <w:tcW w:w="1350" w:type="dxa"/>
            <w:vAlign w:val="center"/>
          </w:tcPr>
          <w:p w14:paraId="4E4FE350" w14:textId="77777777" w:rsidR="00242A65" w:rsidRPr="00A76A80" w:rsidRDefault="000F2B82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>0-14 units</w:t>
            </w:r>
          </w:p>
        </w:tc>
        <w:tc>
          <w:tcPr>
            <w:tcW w:w="3330" w:type="dxa"/>
            <w:vAlign w:val="center"/>
          </w:tcPr>
          <w:p w14:paraId="4E4FE351" w14:textId="77777777" w:rsidR="00242A65" w:rsidRPr="00A76A80" w:rsidRDefault="000F2B82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>±0.2 units</w:t>
            </w:r>
          </w:p>
        </w:tc>
        <w:tc>
          <w:tcPr>
            <w:tcW w:w="1638" w:type="dxa"/>
            <w:vAlign w:val="center"/>
          </w:tcPr>
          <w:p w14:paraId="4E4FE352" w14:textId="77777777" w:rsidR="00242A65" w:rsidRPr="00A76A80" w:rsidRDefault="000F2B82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>0.01 units</w:t>
            </w:r>
          </w:p>
        </w:tc>
        <w:tc>
          <w:tcPr>
            <w:tcW w:w="1469" w:type="dxa"/>
            <w:vAlign w:val="center"/>
          </w:tcPr>
          <w:p w14:paraId="4E4FE353" w14:textId="77777777" w:rsidR="00242A65" w:rsidRPr="00A76A80" w:rsidRDefault="000F2B82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242A65" w:rsidRPr="00A76A80" w14:paraId="4E4FE35D" w14:textId="77777777" w:rsidTr="00242A65">
        <w:trPr>
          <w:trHeight w:val="473"/>
        </w:trPr>
        <w:tc>
          <w:tcPr>
            <w:tcW w:w="1548" w:type="dxa"/>
            <w:vAlign w:val="center"/>
          </w:tcPr>
          <w:p w14:paraId="4E4FE355" w14:textId="77777777" w:rsidR="00242A65" w:rsidRPr="00A76A80" w:rsidRDefault="00242A65" w:rsidP="00242A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6A80">
              <w:rPr>
                <w:rFonts w:cstheme="minorHAnsi"/>
                <w:b/>
                <w:sz w:val="20"/>
                <w:szCs w:val="20"/>
              </w:rPr>
              <w:t>Conductivity</w:t>
            </w:r>
          </w:p>
        </w:tc>
        <w:tc>
          <w:tcPr>
            <w:tcW w:w="1710" w:type="dxa"/>
            <w:vAlign w:val="center"/>
          </w:tcPr>
          <w:p w14:paraId="4E4FE356" w14:textId="77777777" w:rsidR="00242A65" w:rsidRPr="00A76A80" w:rsidRDefault="00242A65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>Microsiemens per cm (µS/cm)</w:t>
            </w:r>
          </w:p>
        </w:tc>
        <w:tc>
          <w:tcPr>
            <w:tcW w:w="1530" w:type="dxa"/>
            <w:vAlign w:val="center"/>
          </w:tcPr>
          <w:p w14:paraId="4E4FE357" w14:textId="77777777" w:rsidR="00242A65" w:rsidRPr="00A76A80" w:rsidRDefault="000F2B82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>Nickel electrode</w:t>
            </w:r>
          </w:p>
        </w:tc>
        <w:tc>
          <w:tcPr>
            <w:tcW w:w="1620" w:type="dxa"/>
            <w:vAlign w:val="center"/>
          </w:tcPr>
          <w:p w14:paraId="4E4FE358" w14:textId="77777777" w:rsidR="00242A65" w:rsidRPr="00A76A80" w:rsidRDefault="000F2B82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>YSI 6560</w:t>
            </w:r>
          </w:p>
        </w:tc>
        <w:tc>
          <w:tcPr>
            <w:tcW w:w="1350" w:type="dxa"/>
            <w:vAlign w:val="center"/>
          </w:tcPr>
          <w:p w14:paraId="4E4FE359" w14:textId="77777777" w:rsidR="00242A65" w:rsidRPr="00A76A80" w:rsidRDefault="000F2B82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>0 to 100 mS/cm</w:t>
            </w:r>
          </w:p>
        </w:tc>
        <w:tc>
          <w:tcPr>
            <w:tcW w:w="3330" w:type="dxa"/>
            <w:vAlign w:val="center"/>
          </w:tcPr>
          <w:p w14:paraId="4E4FE35A" w14:textId="77777777" w:rsidR="00242A65" w:rsidRPr="00A76A80" w:rsidRDefault="000F2B82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Style w:val="apple-converted-space"/>
                <w:rFonts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76A80"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>±0.5% of reading plus 0.001 mS/cm</w:t>
            </w:r>
          </w:p>
        </w:tc>
        <w:tc>
          <w:tcPr>
            <w:tcW w:w="1638" w:type="dxa"/>
            <w:vAlign w:val="center"/>
          </w:tcPr>
          <w:p w14:paraId="4E4FE35B" w14:textId="77777777" w:rsidR="00242A65" w:rsidRPr="00A76A80" w:rsidRDefault="00BC130D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>0.001 to 0.1 mS/cm (range dependent)</w:t>
            </w:r>
          </w:p>
        </w:tc>
        <w:tc>
          <w:tcPr>
            <w:tcW w:w="1469" w:type="dxa"/>
            <w:vAlign w:val="center"/>
          </w:tcPr>
          <w:p w14:paraId="4E4FE35C" w14:textId="77777777" w:rsidR="00242A65" w:rsidRPr="00A76A80" w:rsidRDefault="00BC130D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242A65" w:rsidRPr="00A76A80" w14:paraId="4E4FE374" w14:textId="77777777" w:rsidTr="00242A65">
        <w:trPr>
          <w:trHeight w:val="473"/>
        </w:trPr>
        <w:tc>
          <w:tcPr>
            <w:tcW w:w="1548" w:type="dxa"/>
            <w:vAlign w:val="center"/>
          </w:tcPr>
          <w:p w14:paraId="4E4FE35E" w14:textId="77777777" w:rsidR="00242A65" w:rsidRPr="00A76A80" w:rsidRDefault="00242A65" w:rsidP="00242A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6A80">
              <w:rPr>
                <w:rFonts w:cstheme="minorHAnsi"/>
                <w:b/>
                <w:sz w:val="20"/>
                <w:szCs w:val="20"/>
              </w:rPr>
              <w:t>Dissolved oxygen</w:t>
            </w:r>
          </w:p>
        </w:tc>
        <w:tc>
          <w:tcPr>
            <w:tcW w:w="1710" w:type="dxa"/>
            <w:vAlign w:val="center"/>
          </w:tcPr>
          <w:p w14:paraId="4E4FE35F" w14:textId="77777777" w:rsidR="00242A65" w:rsidRPr="00A76A80" w:rsidRDefault="00242A65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>Air saturation (%)</w:t>
            </w:r>
          </w:p>
          <w:p w14:paraId="4E4FE360" w14:textId="77777777" w:rsidR="00242A65" w:rsidRPr="00A76A80" w:rsidRDefault="00242A65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sym w:font="Symbol" w:char="F0BE"/>
            </w:r>
            <w:r w:rsidRPr="00A76A80">
              <w:rPr>
                <w:rFonts w:cstheme="minorHAnsi"/>
                <w:sz w:val="20"/>
                <w:szCs w:val="20"/>
              </w:rPr>
              <w:sym w:font="Symbol" w:char="F0BE"/>
            </w:r>
            <w:r w:rsidRPr="00A76A80">
              <w:rPr>
                <w:rFonts w:cstheme="minorHAnsi"/>
                <w:sz w:val="20"/>
                <w:szCs w:val="20"/>
              </w:rPr>
              <w:sym w:font="Symbol" w:char="F0BE"/>
            </w:r>
            <w:r w:rsidRPr="00A76A80">
              <w:rPr>
                <w:rFonts w:cstheme="minorHAnsi"/>
                <w:sz w:val="20"/>
                <w:szCs w:val="20"/>
              </w:rPr>
              <w:sym w:font="Symbol" w:char="F0BE"/>
            </w:r>
          </w:p>
          <w:p w14:paraId="4E4FE361" w14:textId="77777777" w:rsidR="00242A65" w:rsidRPr="00A76A80" w:rsidRDefault="00242A65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>mg/L</w:t>
            </w:r>
          </w:p>
        </w:tc>
        <w:tc>
          <w:tcPr>
            <w:tcW w:w="1530" w:type="dxa"/>
            <w:vAlign w:val="center"/>
          </w:tcPr>
          <w:p w14:paraId="4E4FE362" w14:textId="77777777" w:rsidR="00242A65" w:rsidRPr="00A76A80" w:rsidRDefault="000F2B82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 xml:space="preserve">Opitcal </w:t>
            </w:r>
          </w:p>
          <w:p w14:paraId="4E4FE363" w14:textId="77777777" w:rsidR="000F2B82" w:rsidRPr="00A76A80" w:rsidRDefault="00BC130D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>------------</w:t>
            </w:r>
          </w:p>
          <w:p w14:paraId="4E4FE364" w14:textId="77777777" w:rsidR="000F2B82" w:rsidRPr="00A76A80" w:rsidRDefault="000F2B82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>Calculated</w:t>
            </w:r>
          </w:p>
        </w:tc>
        <w:tc>
          <w:tcPr>
            <w:tcW w:w="1620" w:type="dxa"/>
            <w:vAlign w:val="center"/>
          </w:tcPr>
          <w:p w14:paraId="4E4FE365" w14:textId="77777777" w:rsidR="00242A65" w:rsidRPr="00A76A80" w:rsidRDefault="000F2B82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>YSI 6150 ROX</w:t>
            </w:r>
          </w:p>
        </w:tc>
        <w:tc>
          <w:tcPr>
            <w:tcW w:w="1350" w:type="dxa"/>
            <w:vAlign w:val="center"/>
          </w:tcPr>
          <w:p w14:paraId="4E4FE366" w14:textId="77777777" w:rsidR="00242A65" w:rsidRPr="00A76A80" w:rsidRDefault="00BC130D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>0-500%</w:t>
            </w:r>
          </w:p>
          <w:p w14:paraId="4E4FE367" w14:textId="77777777" w:rsidR="00BC130D" w:rsidRPr="00A76A80" w:rsidRDefault="00BC130D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>-----------</w:t>
            </w:r>
          </w:p>
          <w:p w14:paraId="4E4FE368" w14:textId="77777777" w:rsidR="00BC130D" w:rsidRPr="00A76A80" w:rsidRDefault="00BC130D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>0-50 mg/L</w:t>
            </w:r>
          </w:p>
        </w:tc>
        <w:tc>
          <w:tcPr>
            <w:tcW w:w="3330" w:type="dxa"/>
            <w:vAlign w:val="center"/>
          </w:tcPr>
          <w:p w14:paraId="4E4FE369" w14:textId="77777777" w:rsidR="00BC130D" w:rsidRPr="00A76A80" w:rsidRDefault="00BC130D" w:rsidP="00BC13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>0 to 200%: ±1% of reading or 1% air saturation,</w:t>
            </w:r>
          </w:p>
          <w:p w14:paraId="4E4FE36A" w14:textId="77777777" w:rsidR="00BC130D" w:rsidRPr="00A76A80" w:rsidRDefault="00BC130D" w:rsidP="00BC13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>whichever is greater; 200 to 500%: ±15% of</w:t>
            </w:r>
          </w:p>
          <w:p w14:paraId="4E4FE36B" w14:textId="77777777" w:rsidR="00242A65" w:rsidRPr="00A76A80" w:rsidRDefault="00BC130D" w:rsidP="00BC13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>reading, relative to calibration gases</w:t>
            </w:r>
          </w:p>
          <w:p w14:paraId="4E4FE36C" w14:textId="77777777" w:rsidR="00BC130D" w:rsidRPr="00A76A80" w:rsidRDefault="00BC130D" w:rsidP="00BC13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>---------------------</w:t>
            </w:r>
          </w:p>
          <w:p w14:paraId="4E4FE36D" w14:textId="77777777" w:rsidR="00BC130D" w:rsidRPr="00A76A80" w:rsidRDefault="00BC130D" w:rsidP="00BC13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>0 to 20 mg/L: ± 0.1 mg/L or 1% of reading,</w:t>
            </w:r>
          </w:p>
          <w:p w14:paraId="4E4FE36E" w14:textId="77777777" w:rsidR="00BC130D" w:rsidRPr="00A76A80" w:rsidRDefault="00BC130D" w:rsidP="00BC13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>whichever is greater; 20 to 50 mg/L: ±15% of</w:t>
            </w:r>
          </w:p>
          <w:p w14:paraId="4E4FE36F" w14:textId="77777777" w:rsidR="00BC130D" w:rsidRPr="00A76A80" w:rsidRDefault="00BC130D" w:rsidP="00BC13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>reading, relative to calibration gases</w:t>
            </w:r>
          </w:p>
        </w:tc>
        <w:tc>
          <w:tcPr>
            <w:tcW w:w="1638" w:type="dxa"/>
            <w:vAlign w:val="center"/>
          </w:tcPr>
          <w:p w14:paraId="4E4FE370" w14:textId="77777777" w:rsidR="00242A65" w:rsidRPr="00A76A80" w:rsidRDefault="00BC130D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>0.1%</w:t>
            </w:r>
          </w:p>
          <w:p w14:paraId="4E4FE371" w14:textId="77777777" w:rsidR="00BC130D" w:rsidRPr="00A76A80" w:rsidRDefault="00BC130D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>-------------</w:t>
            </w:r>
          </w:p>
          <w:p w14:paraId="4E4FE372" w14:textId="77777777" w:rsidR="00BC130D" w:rsidRPr="00A76A80" w:rsidRDefault="00BC130D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>0.01 mg/L</w:t>
            </w:r>
          </w:p>
        </w:tc>
        <w:tc>
          <w:tcPr>
            <w:tcW w:w="1469" w:type="dxa"/>
            <w:vAlign w:val="center"/>
          </w:tcPr>
          <w:p w14:paraId="4E4FE373" w14:textId="77777777" w:rsidR="00242A65" w:rsidRPr="00A76A80" w:rsidRDefault="00BC130D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BC130D" w:rsidRPr="00A76A80" w14:paraId="4E4FE37D" w14:textId="77777777" w:rsidTr="00D86ACF">
        <w:trPr>
          <w:trHeight w:val="499"/>
        </w:trPr>
        <w:tc>
          <w:tcPr>
            <w:tcW w:w="1548" w:type="dxa"/>
            <w:vAlign w:val="center"/>
          </w:tcPr>
          <w:p w14:paraId="4E4FE375" w14:textId="77777777" w:rsidR="00BC130D" w:rsidRPr="00A76A80" w:rsidRDefault="00BC130D" w:rsidP="00242A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6A80">
              <w:rPr>
                <w:rFonts w:cstheme="minorHAnsi"/>
                <w:b/>
                <w:sz w:val="20"/>
                <w:szCs w:val="20"/>
              </w:rPr>
              <w:t>Salinity</w:t>
            </w:r>
          </w:p>
        </w:tc>
        <w:tc>
          <w:tcPr>
            <w:tcW w:w="1710" w:type="dxa"/>
            <w:vAlign w:val="center"/>
          </w:tcPr>
          <w:p w14:paraId="4E4FE376" w14:textId="7E1DEBD8" w:rsidR="00BC130D" w:rsidRPr="00A76A80" w:rsidRDefault="00EB37B8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Practical salinity units (PSU)</w:t>
            </w:r>
          </w:p>
        </w:tc>
        <w:tc>
          <w:tcPr>
            <w:tcW w:w="3150" w:type="dxa"/>
            <w:gridSpan w:val="2"/>
            <w:vAlign w:val="center"/>
          </w:tcPr>
          <w:p w14:paraId="4E4FE377" w14:textId="77777777" w:rsidR="00BC130D" w:rsidRPr="00A76A80" w:rsidRDefault="00BC130D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>Calculated from conductivity and temperature</w:t>
            </w:r>
          </w:p>
        </w:tc>
        <w:tc>
          <w:tcPr>
            <w:tcW w:w="1350" w:type="dxa"/>
            <w:vAlign w:val="center"/>
          </w:tcPr>
          <w:p w14:paraId="4E4FE378" w14:textId="3743E15D" w:rsidR="00BC130D" w:rsidRPr="00A76A80" w:rsidRDefault="00BC130D" w:rsidP="00242A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4E4FE37A" w14:textId="53F98AC4" w:rsidR="00BC130D" w:rsidRPr="00A76A80" w:rsidRDefault="00BC130D" w:rsidP="00BC13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E4FE37B" w14:textId="274D5221" w:rsidR="00BC130D" w:rsidRPr="00EB37B8" w:rsidRDefault="00BC130D" w:rsidP="00EB37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14:paraId="4E4FE37C" w14:textId="77777777" w:rsidR="00BC130D" w:rsidRPr="00A76A80" w:rsidRDefault="00BC130D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242A65" w:rsidRPr="00A76A80" w14:paraId="4E4FE387" w14:textId="77777777" w:rsidTr="00242A65">
        <w:trPr>
          <w:trHeight w:val="473"/>
        </w:trPr>
        <w:tc>
          <w:tcPr>
            <w:tcW w:w="1548" w:type="dxa"/>
            <w:vAlign w:val="center"/>
          </w:tcPr>
          <w:p w14:paraId="4E4FE37E" w14:textId="77777777" w:rsidR="00242A65" w:rsidRPr="00A76A80" w:rsidRDefault="00242A65" w:rsidP="00242A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6A80">
              <w:rPr>
                <w:rFonts w:cstheme="minorHAnsi"/>
                <w:b/>
                <w:sz w:val="20"/>
                <w:szCs w:val="20"/>
              </w:rPr>
              <w:t>Turbidity</w:t>
            </w:r>
          </w:p>
        </w:tc>
        <w:tc>
          <w:tcPr>
            <w:tcW w:w="1710" w:type="dxa"/>
            <w:vAlign w:val="center"/>
          </w:tcPr>
          <w:p w14:paraId="4E4FE37F" w14:textId="77777777" w:rsidR="00242A65" w:rsidRPr="00A76A80" w:rsidRDefault="00242A65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>Nephelometric Turbidity Units (NTU)</w:t>
            </w:r>
          </w:p>
        </w:tc>
        <w:tc>
          <w:tcPr>
            <w:tcW w:w="1530" w:type="dxa"/>
            <w:vAlign w:val="center"/>
          </w:tcPr>
          <w:p w14:paraId="4E4FE380" w14:textId="77777777" w:rsidR="00242A65" w:rsidRPr="00A76A80" w:rsidRDefault="00BC130D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>Optical</w:t>
            </w:r>
          </w:p>
        </w:tc>
        <w:tc>
          <w:tcPr>
            <w:tcW w:w="1620" w:type="dxa"/>
            <w:vAlign w:val="center"/>
          </w:tcPr>
          <w:p w14:paraId="4E4FE381" w14:textId="77777777" w:rsidR="00242A65" w:rsidRPr="00A76A80" w:rsidRDefault="00BC130D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>YSI 6136</w:t>
            </w:r>
          </w:p>
        </w:tc>
        <w:tc>
          <w:tcPr>
            <w:tcW w:w="1350" w:type="dxa"/>
            <w:vAlign w:val="center"/>
          </w:tcPr>
          <w:p w14:paraId="4E4FE382" w14:textId="77777777" w:rsidR="00242A65" w:rsidRPr="00A76A80" w:rsidRDefault="00BC130D" w:rsidP="00BC13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>0-1000 NTU</w:t>
            </w:r>
          </w:p>
        </w:tc>
        <w:tc>
          <w:tcPr>
            <w:tcW w:w="3330" w:type="dxa"/>
            <w:vAlign w:val="center"/>
          </w:tcPr>
          <w:p w14:paraId="4E4FE383" w14:textId="77777777" w:rsidR="00BC130D" w:rsidRPr="00A76A80" w:rsidRDefault="00BC130D" w:rsidP="00BC1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A80">
              <w:rPr>
                <w:rFonts w:ascii="Symbol" w:hAnsi="Symbol" w:cs="Symbol"/>
                <w:color w:val="000000"/>
                <w:sz w:val="20"/>
                <w:szCs w:val="20"/>
              </w:rPr>
              <w:t></w:t>
            </w:r>
            <w:r w:rsidRPr="00A76A80">
              <w:rPr>
                <w:rFonts w:ascii="Calibri" w:hAnsi="Calibri" w:cs="Calibri"/>
                <w:color w:val="000000"/>
                <w:sz w:val="20"/>
                <w:szCs w:val="20"/>
              </w:rPr>
              <w:t>2% or 0.3 NTU (whichever is</w:t>
            </w:r>
          </w:p>
          <w:p w14:paraId="4E4FE384" w14:textId="77777777" w:rsidR="00242A65" w:rsidRPr="00A76A80" w:rsidRDefault="00BC130D" w:rsidP="00BC13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6A80">
              <w:rPr>
                <w:rFonts w:ascii="Calibri" w:hAnsi="Calibri" w:cs="Calibri"/>
                <w:color w:val="000000"/>
                <w:sz w:val="20"/>
                <w:szCs w:val="20"/>
              </w:rPr>
              <w:t>greater)</w:t>
            </w:r>
          </w:p>
        </w:tc>
        <w:tc>
          <w:tcPr>
            <w:tcW w:w="1638" w:type="dxa"/>
            <w:vAlign w:val="center"/>
          </w:tcPr>
          <w:p w14:paraId="4E4FE385" w14:textId="77777777" w:rsidR="00242A65" w:rsidRPr="00A76A80" w:rsidRDefault="00BC130D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>0.1 NTU</w:t>
            </w:r>
          </w:p>
        </w:tc>
        <w:tc>
          <w:tcPr>
            <w:tcW w:w="1469" w:type="dxa"/>
            <w:vAlign w:val="center"/>
          </w:tcPr>
          <w:p w14:paraId="4E4FE386" w14:textId="77777777" w:rsidR="00242A65" w:rsidRPr="00A76A80" w:rsidRDefault="00BC130D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242A65" w:rsidRPr="00A76A80" w14:paraId="4E4FE390" w14:textId="77777777" w:rsidTr="00242A65">
        <w:trPr>
          <w:trHeight w:val="473"/>
        </w:trPr>
        <w:tc>
          <w:tcPr>
            <w:tcW w:w="1548" w:type="dxa"/>
            <w:vAlign w:val="center"/>
          </w:tcPr>
          <w:p w14:paraId="4E4FE388" w14:textId="77777777" w:rsidR="00242A65" w:rsidRPr="00A76A80" w:rsidRDefault="00242A65" w:rsidP="00242A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6A80">
              <w:rPr>
                <w:rFonts w:cstheme="minorHAnsi"/>
                <w:b/>
                <w:sz w:val="20"/>
                <w:szCs w:val="20"/>
              </w:rPr>
              <w:t>Water temperature</w:t>
            </w:r>
          </w:p>
        </w:tc>
        <w:tc>
          <w:tcPr>
            <w:tcW w:w="1710" w:type="dxa"/>
            <w:vAlign w:val="center"/>
          </w:tcPr>
          <w:p w14:paraId="4E4FE389" w14:textId="77777777" w:rsidR="00242A65" w:rsidRPr="00A76A80" w:rsidRDefault="00242A65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>Celsius (</w:t>
            </w:r>
            <w:r w:rsidRPr="00A76A80">
              <w:rPr>
                <w:rFonts w:cstheme="minorHAnsi"/>
                <w:sz w:val="20"/>
                <w:szCs w:val="20"/>
              </w:rPr>
              <w:sym w:font="Symbol" w:char="F0B0"/>
            </w:r>
            <w:r w:rsidRPr="00A76A80">
              <w:rPr>
                <w:rFonts w:cstheme="minorHAnsi"/>
                <w:sz w:val="20"/>
                <w:szCs w:val="20"/>
              </w:rPr>
              <w:t>C)</w:t>
            </w:r>
          </w:p>
        </w:tc>
        <w:tc>
          <w:tcPr>
            <w:tcW w:w="1530" w:type="dxa"/>
            <w:vAlign w:val="center"/>
          </w:tcPr>
          <w:p w14:paraId="4E4FE38A" w14:textId="77777777" w:rsidR="00242A65" w:rsidRPr="00A76A80" w:rsidRDefault="000F2B82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>Thermistor</w:t>
            </w:r>
          </w:p>
        </w:tc>
        <w:tc>
          <w:tcPr>
            <w:tcW w:w="1620" w:type="dxa"/>
            <w:vAlign w:val="center"/>
          </w:tcPr>
          <w:p w14:paraId="4E4FE38B" w14:textId="77777777" w:rsidR="00242A65" w:rsidRPr="00A76A80" w:rsidRDefault="000F2B82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>YSI 6560</w:t>
            </w:r>
          </w:p>
        </w:tc>
        <w:tc>
          <w:tcPr>
            <w:tcW w:w="1350" w:type="dxa"/>
            <w:vAlign w:val="center"/>
          </w:tcPr>
          <w:p w14:paraId="4E4FE38C" w14:textId="77777777" w:rsidR="00242A65" w:rsidRPr="00A76A80" w:rsidRDefault="000F2B82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>-5 to 60ºC</w:t>
            </w:r>
          </w:p>
        </w:tc>
        <w:tc>
          <w:tcPr>
            <w:tcW w:w="3330" w:type="dxa"/>
            <w:vAlign w:val="center"/>
          </w:tcPr>
          <w:p w14:paraId="4E4FE38D" w14:textId="77777777" w:rsidR="00242A65" w:rsidRPr="00A76A80" w:rsidRDefault="000F2B82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>±0.15ºC</w:t>
            </w:r>
          </w:p>
        </w:tc>
        <w:tc>
          <w:tcPr>
            <w:tcW w:w="1638" w:type="dxa"/>
            <w:vAlign w:val="center"/>
          </w:tcPr>
          <w:p w14:paraId="4E4FE38E" w14:textId="77777777" w:rsidR="00242A65" w:rsidRPr="00A76A80" w:rsidRDefault="00BC130D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>0.01ºC</w:t>
            </w:r>
          </w:p>
        </w:tc>
        <w:tc>
          <w:tcPr>
            <w:tcW w:w="1469" w:type="dxa"/>
            <w:vAlign w:val="center"/>
          </w:tcPr>
          <w:p w14:paraId="4E4FE38F" w14:textId="77777777" w:rsidR="00242A65" w:rsidRPr="00A76A80" w:rsidRDefault="00BC130D" w:rsidP="00242A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6A80">
              <w:rPr>
                <w:rFonts w:cstheme="minorHAnsi"/>
                <w:sz w:val="20"/>
                <w:szCs w:val="20"/>
              </w:rPr>
              <w:t>N/A</w:t>
            </w:r>
          </w:p>
        </w:tc>
      </w:tr>
    </w:tbl>
    <w:p w14:paraId="4E4FE391" w14:textId="77777777" w:rsidR="004C0285" w:rsidRDefault="004C0285" w:rsidP="00426CA5">
      <w:pPr>
        <w:jc w:val="center"/>
        <w:rPr>
          <w:rFonts w:cstheme="minorHAnsi"/>
          <w:b/>
          <w:sz w:val="24"/>
          <w:szCs w:val="24"/>
        </w:rPr>
      </w:pPr>
    </w:p>
    <w:sectPr w:rsidR="004C0285" w:rsidSect="00AF2D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CBD21" w14:textId="77777777" w:rsidR="00607F56" w:rsidRDefault="00607F56" w:rsidP="0018590C">
      <w:pPr>
        <w:spacing w:after="0" w:line="240" w:lineRule="auto"/>
      </w:pPr>
      <w:r>
        <w:separator/>
      </w:r>
    </w:p>
  </w:endnote>
  <w:endnote w:type="continuationSeparator" w:id="0">
    <w:p w14:paraId="31BEA5E2" w14:textId="77777777" w:rsidR="00607F56" w:rsidRDefault="00607F56" w:rsidP="0018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55F00" w14:textId="77777777" w:rsidR="00607F56" w:rsidRDefault="00607F56" w:rsidP="0018590C">
      <w:pPr>
        <w:spacing w:after="0" w:line="240" w:lineRule="auto"/>
      </w:pPr>
      <w:r>
        <w:separator/>
      </w:r>
    </w:p>
  </w:footnote>
  <w:footnote w:type="continuationSeparator" w:id="0">
    <w:p w14:paraId="4638D10C" w14:textId="77777777" w:rsidR="00607F56" w:rsidRDefault="00607F56" w:rsidP="00185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E3DF" w14:textId="0CBB4E70" w:rsidR="009E3751" w:rsidRDefault="004C0285" w:rsidP="009E3751">
    <w:pPr>
      <w:pStyle w:val="Header"/>
      <w:jc w:val="right"/>
    </w:pPr>
    <w:r w:rsidRPr="001C57B3">
      <w:t xml:space="preserve">Last updated: </w:t>
    </w:r>
    <w:r w:rsidR="00B43953">
      <w:t>12/</w:t>
    </w:r>
    <w:r w:rsidR="007370AA">
      <w:t>15</w:t>
    </w:r>
    <w:r w:rsidR="00B43953">
      <w:t>/</w:t>
    </w:r>
    <w:r w:rsidR="007370AA"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528C"/>
    <w:multiLevelType w:val="hybridMultilevel"/>
    <w:tmpl w:val="0742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43C04"/>
    <w:multiLevelType w:val="hybridMultilevel"/>
    <w:tmpl w:val="6D969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3817F6"/>
    <w:multiLevelType w:val="hybridMultilevel"/>
    <w:tmpl w:val="ECAC3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937AD0"/>
    <w:multiLevelType w:val="hybridMultilevel"/>
    <w:tmpl w:val="B680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160D9"/>
    <w:multiLevelType w:val="hybridMultilevel"/>
    <w:tmpl w:val="481A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14461"/>
    <w:multiLevelType w:val="multilevel"/>
    <w:tmpl w:val="16D2B706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61974307">
    <w:abstractNumId w:val="2"/>
  </w:num>
  <w:num w:numId="2" w16cid:durableId="1219515816">
    <w:abstractNumId w:val="0"/>
  </w:num>
  <w:num w:numId="3" w16cid:durableId="503083529">
    <w:abstractNumId w:val="4"/>
  </w:num>
  <w:num w:numId="4" w16cid:durableId="912619277">
    <w:abstractNumId w:val="1"/>
  </w:num>
  <w:num w:numId="5" w16cid:durableId="1283801125">
    <w:abstractNumId w:val="3"/>
  </w:num>
  <w:num w:numId="6" w16cid:durableId="7512405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90C"/>
    <w:rsid w:val="00012FA9"/>
    <w:rsid w:val="00017187"/>
    <w:rsid w:val="00034438"/>
    <w:rsid w:val="00037322"/>
    <w:rsid w:val="0005600F"/>
    <w:rsid w:val="0006042C"/>
    <w:rsid w:val="00082C32"/>
    <w:rsid w:val="00085A33"/>
    <w:rsid w:val="000972BD"/>
    <w:rsid w:val="000A05DE"/>
    <w:rsid w:val="000A3483"/>
    <w:rsid w:val="000B3065"/>
    <w:rsid w:val="000B4B14"/>
    <w:rsid w:val="000B6265"/>
    <w:rsid w:val="000B6F7C"/>
    <w:rsid w:val="000D1326"/>
    <w:rsid w:val="000D35A5"/>
    <w:rsid w:val="000F2B82"/>
    <w:rsid w:val="00103E64"/>
    <w:rsid w:val="00105BAB"/>
    <w:rsid w:val="00110467"/>
    <w:rsid w:val="0012082B"/>
    <w:rsid w:val="00120E90"/>
    <w:rsid w:val="001344D6"/>
    <w:rsid w:val="00136892"/>
    <w:rsid w:val="00147B4C"/>
    <w:rsid w:val="0016685A"/>
    <w:rsid w:val="00170A12"/>
    <w:rsid w:val="001777CB"/>
    <w:rsid w:val="00184E6A"/>
    <w:rsid w:val="0018590C"/>
    <w:rsid w:val="001A4B55"/>
    <w:rsid w:val="001A5768"/>
    <w:rsid w:val="001C57B3"/>
    <w:rsid w:val="001C75BF"/>
    <w:rsid w:val="001D648B"/>
    <w:rsid w:val="001D7700"/>
    <w:rsid w:val="001E2412"/>
    <w:rsid w:val="001E4D94"/>
    <w:rsid w:val="001F0525"/>
    <w:rsid w:val="00200FBC"/>
    <w:rsid w:val="002143ED"/>
    <w:rsid w:val="00215441"/>
    <w:rsid w:val="0022048B"/>
    <w:rsid w:val="00221125"/>
    <w:rsid w:val="002326AF"/>
    <w:rsid w:val="0023349D"/>
    <w:rsid w:val="00241B64"/>
    <w:rsid w:val="00242A65"/>
    <w:rsid w:val="00255D12"/>
    <w:rsid w:val="00264BA5"/>
    <w:rsid w:val="00265326"/>
    <w:rsid w:val="00267DD6"/>
    <w:rsid w:val="0027074D"/>
    <w:rsid w:val="00270CE1"/>
    <w:rsid w:val="0027576E"/>
    <w:rsid w:val="00286E6E"/>
    <w:rsid w:val="002911D1"/>
    <w:rsid w:val="00293353"/>
    <w:rsid w:val="00293C98"/>
    <w:rsid w:val="002A2459"/>
    <w:rsid w:val="002B76F8"/>
    <w:rsid w:val="002B7C5C"/>
    <w:rsid w:val="002D0310"/>
    <w:rsid w:val="002E2459"/>
    <w:rsid w:val="002E6AE3"/>
    <w:rsid w:val="002F0AF8"/>
    <w:rsid w:val="002F444A"/>
    <w:rsid w:val="003026F3"/>
    <w:rsid w:val="00306268"/>
    <w:rsid w:val="003067DE"/>
    <w:rsid w:val="0031645B"/>
    <w:rsid w:val="00317E8C"/>
    <w:rsid w:val="00321076"/>
    <w:rsid w:val="00330DA3"/>
    <w:rsid w:val="0035021B"/>
    <w:rsid w:val="00354298"/>
    <w:rsid w:val="00362ECF"/>
    <w:rsid w:val="00364D0D"/>
    <w:rsid w:val="003750C8"/>
    <w:rsid w:val="00382C2E"/>
    <w:rsid w:val="00392EA1"/>
    <w:rsid w:val="003943FD"/>
    <w:rsid w:val="003971D9"/>
    <w:rsid w:val="003972F4"/>
    <w:rsid w:val="003A5D6D"/>
    <w:rsid w:val="003A7D14"/>
    <w:rsid w:val="003B466D"/>
    <w:rsid w:val="003B5E70"/>
    <w:rsid w:val="003C039C"/>
    <w:rsid w:val="003C43CF"/>
    <w:rsid w:val="003E6966"/>
    <w:rsid w:val="003F04CE"/>
    <w:rsid w:val="003F5311"/>
    <w:rsid w:val="003F6DFD"/>
    <w:rsid w:val="00406823"/>
    <w:rsid w:val="00414E69"/>
    <w:rsid w:val="00426CA5"/>
    <w:rsid w:val="004315D3"/>
    <w:rsid w:val="004401B7"/>
    <w:rsid w:val="004458F5"/>
    <w:rsid w:val="004655F8"/>
    <w:rsid w:val="00471FAF"/>
    <w:rsid w:val="004851AD"/>
    <w:rsid w:val="00487E0B"/>
    <w:rsid w:val="0049183E"/>
    <w:rsid w:val="004C0285"/>
    <w:rsid w:val="004C2D8D"/>
    <w:rsid w:val="004D70C9"/>
    <w:rsid w:val="004E41C5"/>
    <w:rsid w:val="00503C28"/>
    <w:rsid w:val="00506060"/>
    <w:rsid w:val="0050635B"/>
    <w:rsid w:val="00506A12"/>
    <w:rsid w:val="00547E70"/>
    <w:rsid w:val="00554466"/>
    <w:rsid w:val="00555709"/>
    <w:rsid w:val="00557E70"/>
    <w:rsid w:val="00571E73"/>
    <w:rsid w:val="0057230A"/>
    <w:rsid w:val="005961D1"/>
    <w:rsid w:val="005B4F51"/>
    <w:rsid w:val="005C5D4D"/>
    <w:rsid w:val="005C6075"/>
    <w:rsid w:val="005E773F"/>
    <w:rsid w:val="00607473"/>
    <w:rsid w:val="00607F56"/>
    <w:rsid w:val="006115BC"/>
    <w:rsid w:val="00614EC9"/>
    <w:rsid w:val="006151FB"/>
    <w:rsid w:val="00624F8A"/>
    <w:rsid w:val="006326BF"/>
    <w:rsid w:val="006346E1"/>
    <w:rsid w:val="006366CB"/>
    <w:rsid w:val="006370B9"/>
    <w:rsid w:val="00641A63"/>
    <w:rsid w:val="0064411C"/>
    <w:rsid w:val="0065356A"/>
    <w:rsid w:val="006740E2"/>
    <w:rsid w:val="00680979"/>
    <w:rsid w:val="006821B3"/>
    <w:rsid w:val="006B6585"/>
    <w:rsid w:val="006F565D"/>
    <w:rsid w:val="007019D3"/>
    <w:rsid w:val="00703D0B"/>
    <w:rsid w:val="0072062E"/>
    <w:rsid w:val="007370AA"/>
    <w:rsid w:val="00743408"/>
    <w:rsid w:val="0074762E"/>
    <w:rsid w:val="007477D8"/>
    <w:rsid w:val="0075361A"/>
    <w:rsid w:val="00762DBF"/>
    <w:rsid w:val="00763D96"/>
    <w:rsid w:val="00765AF2"/>
    <w:rsid w:val="00772F40"/>
    <w:rsid w:val="00776AD1"/>
    <w:rsid w:val="00787B36"/>
    <w:rsid w:val="007C4398"/>
    <w:rsid w:val="007E5551"/>
    <w:rsid w:val="0083385E"/>
    <w:rsid w:val="00837FAC"/>
    <w:rsid w:val="00846ACE"/>
    <w:rsid w:val="008545E2"/>
    <w:rsid w:val="00857A4D"/>
    <w:rsid w:val="00861994"/>
    <w:rsid w:val="00862475"/>
    <w:rsid w:val="00862C07"/>
    <w:rsid w:val="00867D44"/>
    <w:rsid w:val="00894B7A"/>
    <w:rsid w:val="008A2C5D"/>
    <w:rsid w:val="008A455E"/>
    <w:rsid w:val="008B7E10"/>
    <w:rsid w:val="008C11E7"/>
    <w:rsid w:val="008C64ED"/>
    <w:rsid w:val="008C6546"/>
    <w:rsid w:val="008D344C"/>
    <w:rsid w:val="008E2A15"/>
    <w:rsid w:val="008E5645"/>
    <w:rsid w:val="008F322C"/>
    <w:rsid w:val="008F6CB4"/>
    <w:rsid w:val="009060D1"/>
    <w:rsid w:val="00911CA8"/>
    <w:rsid w:val="00913AC9"/>
    <w:rsid w:val="00924157"/>
    <w:rsid w:val="0093313B"/>
    <w:rsid w:val="00967B95"/>
    <w:rsid w:val="00973FD1"/>
    <w:rsid w:val="00984E6D"/>
    <w:rsid w:val="0098661F"/>
    <w:rsid w:val="0099243F"/>
    <w:rsid w:val="0099417F"/>
    <w:rsid w:val="00997C38"/>
    <w:rsid w:val="009A2898"/>
    <w:rsid w:val="009A3ABC"/>
    <w:rsid w:val="009B2253"/>
    <w:rsid w:val="009B3F85"/>
    <w:rsid w:val="009B6D95"/>
    <w:rsid w:val="009C172E"/>
    <w:rsid w:val="009D6291"/>
    <w:rsid w:val="009D788E"/>
    <w:rsid w:val="009E3751"/>
    <w:rsid w:val="009E6EE0"/>
    <w:rsid w:val="00A06055"/>
    <w:rsid w:val="00A27A11"/>
    <w:rsid w:val="00A36826"/>
    <w:rsid w:val="00A369E9"/>
    <w:rsid w:val="00A42C2F"/>
    <w:rsid w:val="00A42DF3"/>
    <w:rsid w:val="00A4481B"/>
    <w:rsid w:val="00A51319"/>
    <w:rsid w:val="00A55E15"/>
    <w:rsid w:val="00A76A80"/>
    <w:rsid w:val="00A826BD"/>
    <w:rsid w:val="00A97278"/>
    <w:rsid w:val="00AB2A90"/>
    <w:rsid w:val="00AD1508"/>
    <w:rsid w:val="00AD408A"/>
    <w:rsid w:val="00AF2D78"/>
    <w:rsid w:val="00B03B64"/>
    <w:rsid w:val="00B04431"/>
    <w:rsid w:val="00B21B4F"/>
    <w:rsid w:val="00B31E10"/>
    <w:rsid w:val="00B43953"/>
    <w:rsid w:val="00B930FC"/>
    <w:rsid w:val="00B93450"/>
    <w:rsid w:val="00B95601"/>
    <w:rsid w:val="00B95EBB"/>
    <w:rsid w:val="00BA08DD"/>
    <w:rsid w:val="00BA0D96"/>
    <w:rsid w:val="00BA3374"/>
    <w:rsid w:val="00BA6B41"/>
    <w:rsid w:val="00BB7B19"/>
    <w:rsid w:val="00BC130D"/>
    <w:rsid w:val="00BC7FD5"/>
    <w:rsid w:val="00BD378C"/>
    <w:rsid w:val="00BF102A"/>
    <w:rsid w:val="00BF2644"/>
    <w:rsid w:val="00BF6326"/>
    <w:rsid w:val="00C02B3F"/>
    <w:rsid w:val="00C15716"/>
    <w:rsid w:val="00C15C81"/>
    <w:rsid w:val="00C20291"/>
    <w:rsid w:val="00C20A3B"/>
    <w:rsid w:val="00C22A77"/>
    <w:rsid w:val="00C22B1F"/>
    <w:rsid w:val="00C44A3D"/>
    <w:rsid w:val="00C50023"/>
    <w:rsid w:val="00C52724"/>
    <w:rsid w:val="00C66766"/>
    <w:rsid w:val="00C7040F"/>
    <w:rsid w:val="00C706BC"/>
    <w:rsid w:val="00C736EF"/>
    <w:rsid w:val="00C7739A"/>
    <w:rsid w:val="00C96577"/>
    <w:rsid w:val="00CB4534"/>
    <w:rsid w:val="00CB5895"/>
    <w:rsid w:val="00CF2592"/>
    <w:rsid w:val="00D03280"/>
    <w:rsid w:val="00D05AF2"/>
    <w:rsid w:val="00D15ECF"/>
    <w:rsid w:val="00D57503"/>
    <w:rsid w:val="00D67308"/>
    <w:rsid w:val="00D67D6E"/>
    <w:rsid w:val="00D724CB"/>
    <w:rsid w:val="00D7495E"/>
    <w:rsid w:val="00D74D51"/>
    <w:rsid w:val="00D756A9"/>
    <w:rsid w:val="00D82C81"/>
    <w:rsid w:val="00D97E12"/>
    <w:rsid w:val="00DB63C0"/>
    <w:rsid w:val="00DC436A"/>
    <w:rsid w:val="00DD3023"/>
    <w:rsid w:val="00DD4067"/>
    <w:rsid w:val="00DD5F88"/>
    <w:rsid w:val="00DF0AC2"/>
    <w:rsid w:val="00DF0DD1"/>
    <w:rsid w:val="00DF2725"/>
    <w:rsid w:val="00DF511B"/>
    <w:rsid w:val="00E12399"/>
    <w:rsid w:val="00E157D3"/>
    <w:rsid w:val="00E159E9"/>
    <w:rsid w:val="00E163D3"/>
    <w:rsid w:val="00E33085"/>
    <w:rsid w:val="00E43E2A"/>
    <w:rsid w:val="00E46D14"/>
    <w:rsid w:val="00E53506"/>
    <w:rsid w:val="00E60EAC"/>
    <w:rsid w:val="00E63716"/>
    <w:rsid w:val="00E73045"/>
    <w:rsid w:val="00E734D0"/>
    <w:rsid w:val="00E90C7C"/>
    <w:rsid w:val="00EA12B1"/>
    <w:rsid w:val="00EA4DF2"/>
    <w:rsid w:val="00EA508A"/>
    <w:rsid w:val="00EA5EC7"/>
    <w:rsid w:val="00EB0479"/>
    <w:rsid w:val="00EB2518"/>
    <w:rsid w:val="00EB27B7"/>
    <w:rsid w:val="00EB354F"/>
    <w:rsid w:val="00EB37B8"/>
    <w:rsid w:val="00EB7297"/>
    <w:rsid w:val="00EC453E"/>
    <w:rsid w:val="00ED24BA"/>
    <w:rsid w:val="00EE4CFC"/>
    <w:rsid w:val="00F15F6F"/>
    <w:rsid w:val="00F2282F"/>
    <w:rsid w:val="00F24D3D"/>
    <w:rsid w:val="00F30C1A"/>
    <w:rsid w:val="00F32080"/>
    <w:rsid w:val="00F33491"/>
    <w:rsid w:val="00F43AF1"/>
    <w:rsid w:val="00F447C3"/>
    <w:rsid w:val="00F5264E"/>
    <w:rsid w:val="00F543A4"/>
    <w:rsid w:val="00F56136"/>
    <w:rsid w:val="00F66E58"/>
    <w:rsid w:val="00F82A3D"/>
    <w:rsid w:val="00F85F04"/>
    <w:rsid w:val="00F900CC"/>
    <w:rsid w:val="00F90C36"/>
    <w:rsid w:val="00F91277"/>
    <w:rsid w:val="00FB486C"/>
    <w:rsid w:val="00FD0197"/>
    <w:rsid w:val="00FD7884"/>
    <w:rsid w:val="00FE304C"/>
    <w:rsid w:val="00FF2734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FE221"/>
  <w15:docId w15:val="{2C5784B1-FE6F-49CD-984A-9523F8B4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90C"/>
  </w:style>
  <w:style w:type="paragraph" w:styleId="Footer">
    <w:name w:val="footer"/>
    <w:basedOn w:val="Normal"/>
    <w:link w:val="FooterChar"/>
    <w:uiPriority w:val="99"/>
    <w:unhideWhenUsed/>
    <w:rsid w:val="00185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90C"/>
  </w:style>
  <w:style w:type="character" w:styleId="Hyperlink">
    <w:name w:val="Hyperlink"/>
    <w:basedOn w:val="DefaultParagraphFont"/>
    <w:uiPriority w:val="99"/>
    <w:unhideWhenUsed/>
    <w:rsid w:val="0012082B"/>
    <w:rPr>
      <w:color w:val="0000FF" w:themeColor="hyperlink"/>
      <w:u w:val="single"/>
    </w:rPr>
  </w:style>
  <w:style w:type="paragraph" w:customStyle="1" w:styleId="Default">
    <w:name w:val="Default"/>
    <w:rsid w:val="001D6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8B7E10"/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B354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3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E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6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063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971D9"/>
  </w:style>
  <w:style w:type="paragraph" w:styleId="HTMLPreformatted">
    <w:name w:val="HTML Preformatted"/>
    <w:basedOn w:val="Normal"/>
    <w:link w:val="HTMLPreformattedChar"/>
    <w:uiPriority w:val="99"/>
    <w:unhideWhenUsed/>
    <w:rsid w:val="00E73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3045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D3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recos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ogle.com/maps/place/40%C2%B056'10.6%22N+73%C2%B054'15.5%22W/@40.9362778,-73.9043056,414m/data=!3m2!1e3!4b1!4m4!3m3!8m2!3d40.9362778!4d-73.9043056?entry=tt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reco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FE0689EB6A34B8FD0A6FA09E592A5" ma:contentTypeVersion="15" ma:contentTypeDescription="Create a new document." ma:contentTypeScope="" ma:versionID="1131e36d9147cdfe1690a06cf7ff52c9">
  <xsd:schema xmlns:xsd="http://www.w3.org/2001/XMLSchema" xmlns:xs="http://www.w3.org/2001/XMLSchema" xmlns:p="http://schemas.microsoft.com/office/2006/metadata/properties" xmlns:ns2="2f539d1d-92f9-444b-9706-8835d5e7c111" xmlns:ns3="acbbcf92-dd6b-4dba-b147-b92536c78c64" targetNamespace="http://schemas.microsoft.com/office/2006/metadata/properties" ma:root="true" ma:fieldsID="75bd05bc767d95fc37c17974150c1eac" ns2:_="" ns3:_="">
    <xsd:import namespace="2f539d1d-92f9-444b-9706-8835d5e7c111"/>
    <xsd:import namespace="acbbcf92-dd6b-4dba-b147-b92536c78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39d1d-92f9-444b-9706-8835d5e7c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bcf92-dd6b-4dba-b147-b92536c78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2993cb-8607-458a-82c2-df068c9291f0}" ma:internalName="TaxCatchAll" ma:showField="CatchAllData" ma:web="acbbcf92-dd6b-4dba-b147-b92536c78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539d1d-92f9-444b-9706-8835d5e7c111">
      <Terms xmlns="http://schemas.microsoft.com/office/infopath/2007/PartnerControls"/>
    </lcf76f155ced4ddcb4097134ff3c332f>
    <TaxCatchAll xmlns="acbbcf92-dd6b-4dba-b147-b92536c78c6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40803-E97E-45C5-9833-9A2899E4C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39d1d-92f9-444b-9706-8835d5e7c111"/>
    <ds:schemaRef ds:uri="acbbcf92-dd6b-4dba-b147-b92536c78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AD2D6D-0E48-4267-9DC8-89163B1FC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B5C13-0430-4660-9A4C-5B9D9E7D9583}">
  <ds:schemaRefs>
    <ds:schemaRef ds:uri="http://schemas.microsoft.com/office/2006/metadata/properties"/>
    <ds:schemaRef ds:uri="http://schemas.microsoft.com/office/infopath/2007/PartnerControls"/>
    <ds:schemaRef ds:uri="2f539d1d-92f9-444b-9706-8835d5e7c111"/>
    <ds:schemaRef ds:uri="acbbcf92-dd6b-4dba-b147-b92536c78c64"/>
  </ds:schemaRefs>
</ds:datastoreItem>
</file>

<file path=customXml/itemProps4.xml><?xml version="1.0" encoding="utf-8"?>
<ds:datastoreItem xmlns:ds="http://schemas.openxmlformats.org/officeDocument/2006/customXml" ds:itemID="{BF6CAA60-C602-4E49-B978-2C6C67F4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</dc:creator>
  <cp:keywords/>
  <dc:description/>
  <cp:lastModifiedBy>Flaten, Brittney K (DEC)</cp:lastModifiedBy>
  <cp:revision>18</cp:revision>
  <cp:lastPrinted>2017-10-31T16:32:00Z</cp:lastPrinted>
  <dcterms:created xsi:type="dcterms:W3CDTF">2019-12-17T15:18:00Z</dcterms:created>
  <dcterms:modified xsi:type="dcterms:W3CDTF">2023-12-18T16:57:00Z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0x010100A14FE0689EB6A34B8FD0A6FA09E592A5</vt:lpwstr>
  </property>
</Properties>
</file>