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5409"/>
        <w:gridCol w:w="5409"/>
      </w:tblGrid>
      <w:tr w:rsidR="00ED4BB7" w:rsidRPr="003026F3" w14:paraId="6239DA58" w14:textId="77777777" w:rsidTr="00ED4BB7">
        <w:trPr>
          <w:trHeight w:val="1700"/>
        </w:trPr>
        <w:tc>
          <w:tcPr>
            <w:tcW w:w="10818" w:type="dxa"/>
            <w:gridSpan w:val="2"/>
          </w:tcPr>
          <w:p w14:paraId="6239DA54" w14:textId="72B4CBAC" w:rsidR="00ED4BB7" w:rsidRPr="00241B64" w:rsidRDefault="00ED4BB7" w:rsidP="00CC0681">
            <w:pPr>
              <w:jc w:val="center"/>
              <w:rPr>
                <w:rFonts w:cstheme="minorHAnsi"/>
                <w:b/>
                <w:sz w:val="32"/>
                <w:szCs w:val="32"/>
              </w:rPr>
            </w:pPr>
            <w:r w:rsidRPr="00241B64">
              <w:rPr>
                <w:rFonts w:cstheme="minorHAnsi"/>
                <w:b/>
                <w:sz w:val="32"/>
                <w:szCs w:val="32"/>
              </w:rPr>
              <w:t xml:space="preserve">Metadata: </w:t>
            </w:r>
            <w:r>
              <w:rPr>
                <w:rFonts w:cstheme="minorHAnsi"/>
                <w:b/>
                <w:sz w:val="32"/>
                <w:szCs w:val="32"/>
              </w:rPr>
              <w:t>Piermont Pier</w:t>
            </w:r>
            <w:r w:rsidRPr="00241B64">
              <w:rPr>
                <w:rFonts w:cstheme="minorHAnsi"/>
                <w:b/>
                <w:sz w:val="32"/>
                <w:szCs w:val="32"/>
              </w:rPr>
              <w:t xml:space="preserve"> </w:t>
            </w:r>
            <w:r>
              <w:rPr>
                <w:rFonts w:cstheme="minorHAnsi"/>
                <w:b/>
                <w:sz w:val="32"/>
                <w:szCs w:val="32"/>
              </w:rPr>
              <w:t xml:space="preserve">Water Quality </w:t>
            </w:r>
            <w:r w:rsidRPr="00241B64">
              <w:rPr>
                <w:rFonts w:cstheme="minorHAnsi"/>
                <w:b/>
                <w:sz w:val="32"/>
                <w:szCs w:val="32"/>
              </w:rPr>
              <w:t>Station</w:t>
            </w:r>
          </w:p>
          <w:p w14:paraId="6239DA55" w14:textId="5F5CA312" w:rsidR="00ED4BB7" w:rsidRDefault="00CC0681" w:rsidP="00B837A9">
            <w:pPr>
              <w:rPr>
                <w:rFonts w:cstheme="minorHAnsi"/>
                <w:b/>
                <w:noProof/>
                <w:sz w:val="24"/>
                <w:szCs w:val="24"/>
              </w:rPr>
            </w:pPr>
            <w:r>
              <w:rPr>
                <w:rFonts w:cstheme="minorHAnsi"/>
                <w:b/>
                <w:noProof/>
                <w:sz w:val="24"/>
                <w:szCs w:val="24"/>
              </w:rPr>
              <w:drawing>
                <wp:anchor distT="0" distB="0" distL="114300" distR="114300" simplePos="0" relativeHeight="251656704" behindDoc="0" locked="0" layoutInCell="1" allowOverlap="1" wp14:anchorId="6E247837" wp14:editId="49FD2D72">
                  <wp:simplePos x="0" y="0"/>
                  <wp:positionH relativeFrom="column">
                    <wp:posOffset>4889500</wp:posOffset>
                  </wp:positionH>
                  <wp:positionV relativeFrom="paragraph">
                    <wp:posOffset>63762</wp:posOffset>
                  </wp:positionV>
                  <wp:extent cx="1765908" cy="873498"/>
                  <wp:effectExtent l="0" t="0" r="6350" b="3175"/>
                  <wp:wrapNone/>
                  <wp:docPr id="1" name="Picture 3" descr="C:\HRECOS\HRECOS_logo.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ECOS\HRECOS_logo.small.TIF"/>
                          <pic:cNvPicPr>
                            <a:picLocks noChangeAspect="1" noChangeArrowheads="1"/>
                          </pic:cNvPicPr>
                        </pic:nvPicPr>
                        <pic:blipFill>
                          <a:blip r:embed="rId10" cstate="print"/>
                          <a:srcRect/>
                          <a:stretch>
                            <a:fillRect/>
                          </a:stretch>
                        </pic:blipFill>
                        <pic:spPr bwMode="auto">
                          <a:xfrm>
                            <a:off x="0" y="0"/>
                            <a:ext cx="1767874" cy="874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4BB7" w:rsidRPr="003026F3">
              <w:rPr>
                <w:rFonts w:cstheme="minorHAnsi"/>
                <w:b/>
                <w:sz w:val="24"/>
                <w:szCs w:val="24"/>
              </w:rPr>
              <w:t xml:space="preserve">Location: </w:t>
            </w:r>
            <w:r w:rsidR="00ED4BB7">
              <w:rPr>
                <w:rFonts w:cstheme="minorHAnsi"/>
                <w:sz w:val="24"/>
                <w:szCs w:val="24"/>
              </w:rPr>
              <w:t>Piermont, NY</w:t>
            </w:r>
            <w:r w:rsidR="00ED4BB7" w:rsidRPr="003026F3">
              <w:rPr>
                <w:rFonts w:cstheme="minorHAnsi"/>
                <w:sz w:val="24"/>
                <w:szCs w:val="24"/>
              </w:rPr>
              <w:t xml:space="preserve"> (</w:t>
            </w:r>
            <w:hyperlink r:id="rId11" w:history="1">
              <w:r w:rsidR="00ED4BB7" w:rsidRPr="004655F8">
                <w:rPr>
                  <w:rStyle w:val="Hyperlink"/>
                  <w:rFonts w:cstheme="minorHAnsi"/>
                  <w:sz w:val="24"/>
                  <w:szCs w:val="24"/>
                </w:rPr>
                <w:t>4</w:t>
              </w:r>
              <w:r w:rsidR="00ED4BB7">
                <w:rPr>
                  <w:rStyle w:val="Hyperlink"/>
                  <w:rFonts w:cstheme="minorHAnsi"/>
                  <w:sz w:val="24"/>
                  <w:szCs w:val="24"/>
                </w:rPr>
                <w:t xml:space="preserve">1.043, </w:t>
              </w:r>
              <w:r>
                <w:rPr>
                  <w:rStyle w:val="Hyperlink"/>
                  <w:rFonts w:cstheme="minorHAnsi"/>
                  <w:sz w:val="24"/>
                  <w:szCs w:val="24"/>
                </w:rPr>
                <w:t>-</w:t>
              </w:r>
              <w:r w:rsidR="00ED4BB7">
                <w:rPr>
                  <w:rStyle w:val="Hyperlink"/>
                  <w:rFonts w:cstheme="minorHAnsi"/>
                  <w:sz w:val="24"/>
                  <w:szCs w:val="24"/>
                </w:rPr>
                <w:t>73.896</w:t>
              </w:r>
              <w:r w:rsidR="00ED4BB7" w:rsidRPr="004655F8">
                <w:rPr>
                  <w:rStyle w:val="Hyperlink"/>
                  <w:rFonts w:cstheme="minorHAnsi"/>
                  <w:sz w:val="24"/>
                  <w:szCs w:val="24"/>
                </w:rPr>
                <w:t xml:space="preserve"> </w:t>
              </w:r>
            </w:hyperlink>
            <w:r w:rsidR="00ED4BB7" w:rsidRPr="003026F3">
              <w:rPr>
                <w:rFonts w:cstheme="minorHAnsi"/>
                <w:color w:val="000000"/>
                <w:sz w:val="24"/>
                <w:szCs w:val="24"/>
              </w:rPr>
              <w:t>)</w:t>
            </w:r>
            <w:r w:rsidR="00ED4BB7">
              <w:rPr>
                <w:rFonts w:cstheme="minorHAnsi"/>
                <w:b/>
                <w:noProof/>
                <w:sz w:val="24"/>
                <w:szCs w:val="24"/>
              </w:rPr>
              <w:t xml:space="preserve"> </w:t>
            </w:r>
          </w:p>
          <w:p w14:paraId="5682D47C" w14:textId="7756D7B4" w:rsidR="00ED4BB7" w:rsidRPr="003026F3" w:rsidRDefault="00ED4BB7" w:rsidP="00B837A9">
            <w:pPr>
              <w:rPr>
                <w:rFonts w:cstheme="minorHAnsi"/>
                <w:sz w:val="24"/>
                <w:szCs w:val="24"/>
              </w:rPr>
            </w:pPr>
          </w:p>
          <w:p w14:paraId="4D7E849A" w14:textId="2EA851D0" w:rsidR="00ED4BB7" w:rsidRDefault="00ED4BB7" w:rsidP="008B7E10">
            <w:pPr>
              <w:rPr>
                <w:rFonts w:cstheme="minorHAnsi"/>
                <w:sz w:val="24"/>
                <w:szCs w:val="24"/>
              </w:rPr>
            </w:pPr>
            <w:r w:rsidRPr="003026F3">
              <w:rPr>
                <w:rFonts w:cstheme="minorHAnsi"/>
                <w:b/>
                <w:sz w:val="24"/>
                <w:szCs w:val="24"/>
              </w:rPr>
              <w:t>Data collection period</w:t>
            </w:r>
            <w:r>
              <w:rPr>
                <w:rFonts w:cstheme="minorHAnsi"/>
                <w:b/>
                <w:sz w:val="24"/>
                <w:szCs w:val="24"/>
              </w:rPr>
              <w:t>s</w:t>
            </w:r>
            <w:r w:rsidRPr="003026F3">
              <w:rPr>
                <w:rFonts w:cstheme="minorHAnsi"/>
                <w:b/>
                <w:sz w:val="24"/>
                <w:szCs w:val="24"/>
              </w:rPr>
              <w:t xml:space="preserve">: </w:t>
            </w:r>
            <w:r>
              <w:rPr>
                <w:rFonts w:cstheme="minorHAnsi"/>
                <w:sz w:val="24"/>
                <w:szCs w:val="24"/>
              </w:rPr>
              <w:t>4/22/2008</w:t>
            </w:r>
            <w:r w:rsidRPr="003026F3">
              <w:rPr>
                <w:rFonts w:cstheme="minorHAnsi"/>
                <w:sz w:val="24"/>
                <w:szCs w:val="24"/>
              </w:rPr>
              <w:t xml:space="preserve"> – </w:t>
            </w:r>
            <w:r>
              <w:rPr>
                <w:rFonts w:cstheme="minorHAnsi"/>
                <w:sz w:val="24"/>
                <w:szCs w:val="24"/>
              </w:rPr>
              <w:t xml:space="preserve">10/29/2012 (Hurricane Sandy), </w:t>
            </w:r>
          </w:p>
          <w:p w14:paraId="6239DA56" w14:textId="09B1EADB" w:rsidR="00ED4BB7" w:rsidRPr="003026F3" w:rsidRDefault="00ED4BB7" w:rsidP="008B7E10">
            <w:pPr>
              <w:rPr>
                <w:rFonts w:cstheme="minorHAnsi"/>
                <w:sz w:val="24"/>
                <w:szCs w:val="24"/>
              </w:rPr>
            </w:pPr>
            <w:r>
              <w:rPr>
                <w:rFonts w:cstheme="minorHAnsi"/>
                <w:sz w:val="24"/>
                <w:szCs w:val="24"/>
              </w:rPr>
              <w:t>8/28/2013 – present.</w:t>
            </w:r>
          </w:p>
          <w:p w14:paraId="6B0668D7" w14:textId="77777777" w:rsidR="00ED4BB7" w:rsidRDefault="00ED4BB7" w:rsidP="006622B5">
            <w:pPr>
              <w:ind w:left="144" w:hanging="144"/>
              <w:rPr>
                <w:rFonts w:cstheme="minorHAnsi"/>
                <w:sz w:val="24"/>
                <w:szCs w:val="24"/>
              </w:rPr>
            </w:pPr>
            <w:r w:rsidRPr="003026F3">
              <w:rPr>
                <w:rFonts w:cstheme="minorHAnsi"/>
                <w:b/>
                <w:sz w:val="24"/>
                <w:szCs w:val="24"/>
              </w:rPr>
              <w:t xml:space="preserve">Parameters: </w:t>
            </w:r>
            <w:r>
              <w:rPr>
                <w:rFonts w:cstheme="minorHAnsi"/>
                <w:sz w:val="24"/>
                <w:szCs w:val="24"/>
              </w:rPr>
              <w:t>a</w:t>
            </w:r>
            <w:r w:rsidRPr="003026F3">
              <w:rPr>
                <w:rFonts w:cstheme="minorHAnsi"/>
                <w:sz w:val="24"/>
                <w:szCs w:val="24"/>
              </w:rPr>
              <w:t>cidity,</w:t>
            </w:r>
            <w:r>
              <w:rPr>
                <w:rFonts w:cstheme="minorHAnsi"/>
                <w:sz w:val="24"/>
                <w:szCs w:val="24"/>
              </w:rPr>
              <w:t xml:space="preserve"> chlorophyll*,</w:t>
            </w:r>
            <w:r w:rsidRPr="003026F3">
              <w:rPr>
                <w:rFonts w:cstheme="minorHAnsi"/>
                <w:sz w:val="24"/>
                <w:szCs w:val="24"/>
              </w:rPr>
              <w:t xml:space="preserve"> </w:t>
            </w:r>
            <w:r>
              <w:rPr>
                <w:rFonts w:cstheme="minorHAnsi"/>
                <w:sz w:val="24"/>
                <w:szCs w:val="24"/>
              </w:rPr>
              <w:t>water depth**, d</w:t>
            </w:r>
            <w:r w:rsidRPr="003026F3">
              <w:rPr>
                <w:rFonts w:cstheme="minorHAnsi"/>
                <w:sz w:val="24"/>
                <w:szCs w:val="24"/>
              </w:rPr>
              <w:t xml:space="preserve">issolved </w:t>
            </w:r>
            <w:r>
              <w:rPr>
                <w:rFonts w:cstheme="minorHAnsi"/>
                <w:sz w:val="24"/>
                <w:szCs w:val="24"/>
              </w:rPr>
              <w:t>o</w:t>
            </w:r>
            <w:r w:rsidRPr="003026F3">
              <w:rPr>
                <w:rFonts w:cstheme="minorHAnsi"/>
                <w:sz w:val="24"/>
                <w:szCs w:val="24"/>
              </w:rPr>
              <w:t>xygen,</w:t>
            </w:r>
          </w:p>
          <w:p w14:paraId="79BA1000" w14:textId="443E90E0" w:rsidR="00C43B7B" w:rsidRDefault="00ED4BB7" w:rsidP="00C43B7B">
            <w:pPr>
              <w:ind w:left="144" w:hanging="144"/>
              <w:rPr>
                <w:rFonts w:cstheme="minorHAnsi"/>
                <w:sz w:val="24"/>
                <w:szCs w:val="24"/>
              </w:rPr>
            </w:pPr>
            <w:r w:rsidRPr="003026F3">
              <w:rPr>
                <w:rFonts w:cstheme="minorHAnsi"/>
                <w:sz w:val="24"/>
                <w:szCs w:val="24"/>
              </w:rPr>
              <w:t xml:space="preserve"> </w:t>
            </w:r>
            <w:r>
              <w:rPr>
                <w:rFonts w:cstheme="minorHAnsi"/>
                <w:sz w:val="24"/>
                <w:szCs w:val="24"/>
              </w:rPr>
              <w:t>salinity, s</w:t>
            </w:r>
            <w:r w:rsidRPr="003026F3">
              <w:rPr>
                <w:rFonts w:cstheme="minorHAnsi"/>
                <w:sz w:val="24"/>
                <w:szCs w:val="24"/>
              </w:rPr>
              <w:t xml:space="preserve">pecific </w:t>
            </w:r>
            <w:r>
              <w:rPr>
                <w:rFonts w:cstheme="minorHAnsi"/>
                <w:sz w:val="24"/>
                <w:szCs w:val="24"/>
              </w:rPr>
              <w:t>c</w:t>
            </w:r>
            <w:r w:rsidRPr="003026F3">
              <w:rPr>
                <w:rFonts w:cstheme="minorHAnsi"/>
                <w:sz w:val="24"/>
                <w:szCs w:val="24"/>
              </w:rPr>
              <w:t xml:space="preserve">onductance, </w:t>
            </w:r>
            <w:r>
              <w:rPr>
                <w:rFonts w:cstheme="minorHAnsi"/>
                <w:sz w:val="24"/>
                <w:szCs w:val="24"/>
              </w:rPr>
              <w:t>t</w:t>
            </w:r>
            <w:r w:rsidRPr="003026F3">
              <w:rPr>
                <w:rFonts w:cstheme="minorHAnsi"/>
                <w:sz w:val="24"/>
                <w:szCs w:val="24"/>
              </w:rPr>
              <w:t>urb</w:t>
            </w:r>
            <w:r>
              <w:rPr>
                <w:rFonts w:cstheme="minorHAnsi"/>
                <w:sz w:val="24"/>
                <w:szCs w:val="24"/>
              </w:rPr>
              <w:t>idity, and water temperature</w:t>
            </w:r>
          </w:p>
          <w:p w14:paraId="2F48C58E" w14:textId="77777777" w:rsidR="00C43B7B" w:rsidRPr="00C43B7B" w:rsidRDefault="00C43B7B" w:rsidP="00C43B7B">
            <w:pPr>
              <w:ind w:left="144" w:hanging="144"/>
              <w:rPr>
                <w:rFonts w:cstheme="minorHAnsi"/>
                <w:sz w:val="24"/>
                <w:szCs w:val="24"/>
              </w:rPr>
            </w:pPr>
          </w:p>
          <w:p w14:paraId="31367B66" w14:textId="3ECA80C0" w:rsidR="00C43B7B" w:rsidRDefault="00C43B7B" w:rsidP="00C43B7B">
            <w:pPr>
              <w:pStyle w:val="Default"/>
              <w:spacing w:after="120"/>
              <w:ind w:left="547"/>
              <w:rPr>
                <w:rFonts w:asciiTheme="minorHAnsi" w:hAnsiTheme="minorHAnsi" w:cstheme="minorHAnsi"/>
              </w:rPr>
            </w:pPr>
            <w:r>
              <w:rPr>
                <w:rFonts w:asciiTheme="minorHAnsi" w:hAnsiTheme="minorHAnsi" w:cstheme="minorHAnsi"/>
              </w:rPr>
              <w:t>*</w:t>
            </w:r>
            <w:r w:rsidRPr="003026F3">
              <w:rPr>
                <w:rFonts w:asciiTheme="minorHAnsi" w:hAnsiTheme="minorHAnsi" w:cstheme="minorHAnsi"/>
              </w:rPr>
              <w:t xml:space="preserve">Chlorophyll measurements ended 12/12/2011 when it was decided that data from this </w:t>
            </w:r>
            <w:r>
              <w:rPr>
                <w:rFonts w:asciiTheme="minorHAnsi" w:hAnsiTheme="minorHAnsi" w:cstheme="minorHAnsi"/>
              </w:rPr>
              <w:t>instrument were not informative</w:t>
            </w:r>
            <w:r w:rsidRPr="003026F3">
              <w:rPr>
                <w:rFonts w:asciiTheme="minorHAnsi" w:hAnsiTheme="minorHAnsi" w:cstheme="minorHAnsi"/>
              </w:rPr>
              <w:t>.</w:t>
            </w:r>
          </w:p>
          <w:p w14:paraId="1228B593" w14:textId="77777777" w:rsidR="00C43B7B" w:rsidRDefault="00C43B7B" w:rsidP="00C43B7B">
            <w:pPr>
              <w:pStyle w:val="Default"/>
              <w:ind w:left="540"/>
              <w:rPr>
                <w:rFonts w:cstheme="minorHAnsi"/>
              </w:rPr>
            </w:pPr>
            <w:r>
              <w:rPr>
                <w:rFonts w:asciiTheme="minorHAnsi" w:hAnsiTheme="minorHAnsi" w:cstheme="minorHAnsi"/>
              </w:rPr>
              <w:t xml:space="preserve">**Use depth data with caution. As the depth sensor has not been surveyed to a known datum, depths are only relative to the water surface and may not be consistent throughout the history of this station due to sonde housing shifts and replacements. For more accurate water level data collected at Piermont Pier, access </w:t>
            </w:r>
            <w:hyperlink r:id="rId12" w:history="1">
              <w:r w:rsidRPr="001048CE">
                <w:rPr>
                  <w:rStyle w:val="Hyperlink"/>
                  <w:rFonts w:asciiTheme="minorHAnsi" w:hAnsiTheme="minorHAnsi" w:cstheme="minorHAnsi"/>
                </w:rPr>
                <w:t>https://waterdata.usgs.gov/ny/nwis/uv?site_no=01376269</w:t>
              </w:r>
            </w:hyperlink>
            <w:r>
              <w:rPr>
                <w:rFonts w:asciiTheme="minorHAnsi" w:hAnsiTheme="minorHAnsi" w:cstheme="minorHAnsi"/>
              </w:rPr>
              <w:t>.</w:t>
            </w:r>
          </w:p>
          <w:p w14:paraId="6239DA57" w14:textId="05AD7DE2" w:rsidR="00C43B7B" w:rsidRPr="003026F3" w:rsidRDefault="00C43B7B" w:rsidP="006622B5">
            <w:pPr>
              <w:ind w:left="144" w:hanging="144"/>
              <w:rPr>
                <w:rFonts w:cstheme="minorHAnsi"/>
                <w:sz w:val="24"/>
                <w:szCs w:val="24"/>
              </w:rPr>
            </w:pPr>
          </w:p>
        </w:tc>
      </w:tr>
      <w:tr w:rsidR="004C2D8D" w:rsidRPr="003026F3" w14:paraId="6239DA5B" w14:textId="77777777" w:rsidTr="28B47124">
        <w:tc>
          <w:tcPr>
            <w:tcW w:w="10818" w:type="dxa"/>
            <w:gridSpan w:val="2"/>
            <w:tcBorders>
              <w:bottom w:val="single" w:sz="4" w:space="0" w:color="auto"/>
            </w:tcBorders>
          </w:tcPr>
          <w:p w14:paraId="6239DA59" w14:textId="22D54612" w:rsidR="004C2D8D" w:rsidRPr="00C43B7B" w:rsidRDefault="004C2D8D" w:rsidP="00A27A11">
            <w:pPr>
              <w:pStyle w:val="Default"/>
              <w:spacing w:before="120" w:after="120"/>
              <w:ind w:left="360" w:right="518"/>
              <w:rPr>
                <w:rFonts w:asciiTheme="minorHAnsi" w:hAnsiTheme="minorHAnsi" w:cstheme="minorHAnsi"/>
                <w:iCs/>
              </w:rPr>
            </w:pPr>
            <w:r w:rsidRPr="00C43B7B">
              <w:rPr>
                <w:rFonts w:asciiTheme="minorHAnsi" w:hAnsiTheme="minorHAnsi" w:cstheme="minorHAnsi"/>
                <w:b/>
                <w:bCs/>
                <w:iCs/>
              </w:rPr>
              <w:t>Disclaimer:</w:t>
            </w:r>
            <w:r w:rsidRPr="00C43B7B">
              <w:rPr>
                <w:rFonts w:asciiTheme="minorHAnsi" w:hAnsiTheme="minorHAnsi" w:cstheme="minorHAnsi"/>
                <w:iCs/>
              </w:rPr>
              <w:t xml:space="preserve"> HRECOS is a research project. No warranty—either express or implied—is made for any information presented by this program.</w:t>
            </w:r>
          </w:p>
          <w:p w14:paraId="6239DA5A" w14:textId="77777777" w:rsidR="00776AD1" w:rsidRPr="00776AD1" w:rsidRDefault="008C7660" w:rsidP="001B6849">
            <w:pPr>
              <w:pStyle w:val="Default"/>
              <w:spacing w:before="120" w:after="120"/>
              <w:ind w:left="360" w:right="518"/>
              <w:rPr>
                <w:rFonts w:asciiTheme="minorHAnsi" w:hAnsiTheme="minorHAnsi" w:cstheme="minorHAnsi"/>
                <w:i/>
              </w:rPr>
            </w:pPr>
            <w:r w:rsidRPr="008C7660">
              <w:rPr>
                <w:rFonts w:asciiTheme="minorHAnsi" w:hAnsiTheme="minorHAnsi" w:cstheme="minorHAnsi"/>
              </w:rPr>
              <w:t>Piermont hydrological station is located on Piermont Pier,</w:t>
            </w:r>
            <w:r w:rsidR="001B6849">
              <w:rPr>
                <w:rFonts w:asciiTheme="minorHAnsi" w:hAnsiTheme="minorHAnsi" w:cstheme="minorHAnsi"/>
              </w:rPr>
              <w:t xml:space="preserve"> which is</w:t>
            </w:r>
            <w:r w:rsidRPr="008C7660">
              <w:rPr>
                <w:rFonts w:asciiTheme="minorHAnsi" w:hAnsiTheme="minorHAnsi" w:cstheme="minorHAnsi"/>
              </w:rPr>
              <w:t xml:space="preserve"> owned and operated by the village of Piermont.</w:t>
            </w:r>
          </w:p>
        </w:tc>
      </w:tr>
      <w:tr w:rsidR="000A6DD1" w:rsidRPr="003026F3" w14:paraId="6239DA6C" w14:textId="77777777" w:rsidTr="28B47124">
        <w:tc>
          <w:tcPr>
            <w:tcW w:w="5409" w:type="dxa"/>
            <w:tcBorders>
              <w:right w:val="nil"/>
            </w:tcBorders>
          </w:tcPr>
          <w:p w14:paraId="6239DA5C" w14:textId="77777777" w:rsidR="000A6DD1" w:rsidRPr="003026F3" w:rsidRDefault="000A6DD1" w:rsidP="00583125">
            <w:pPr>
              <w:spacing w:after="120"/>
              <w:rPr>
                <w:rFonts w:cstheme="minorHAnsi"/>
                <w:sz w:val="24"/>
                <w:szCs w:val="24"/>
              </w:rPr>
            </w:pPr>
            <w:r w:rsidRPr="003026F3">
              <w:rPr>
                <w:rFonts w:cstheme="minorHAnsi"/>
                <w:b/>
                <w:sz w:val="24"/>
                <w:szCs w:val="24"/>
              </w:rPr>
              <w:t>Contacts</w:t>
            </w:r>
            <w:r w:rsidRPr="003026F3">
              <w:rPr>
                <w:rFonts w:cstheme="minorHAnsi"/>
                <w:sz w:val="24"/>
                <w:szCs w:val="24"/>
              </w:rPr>
              <w:t>:</w:t>
            </w:r>
          </w:p>
          <w:p w14:paraId="6239DA5D" w14:textId="02F55ADF" w:rsidR="000A6DD1" w:rsidRPr="001B6849" w:rsidRDefault="0AF1AEBD" w:rsidP="28B47124">
            <w:pPr>
              <w:ind w:left="540"/>
            </w:pPr>
            <w:r w:rsidRPr="28B47124">
              <w:t>Brittney Flaten</w:t>
            </w:r>
            <w:r w:rsidR="000A6DD1" w:rsidRPr="28B47124">
              <w:t xml:space="preserve"> HRECOS Coordinator</w:t>
            </w:r>
          </w:p>
          <w:p w14:paraId="6239DA5E" w14:textId="77777777" w:rsidR="000A6DD1" w:rsidRPr="001B6849" w:rsidRDefault="000A6DD1" w:rsidP="00583125">
            <w:pPr>
              <w:ind w:left="540"/>
              <w:rPr>
                <w:rFonts w:cstheme="minorHAnsi"/>
              </w:rPr>
            </w:pPr>
            <w:r w:rsidRPr="001B6849">
              <w:rPr>
                <w:rFonts w:cstheme="minorHAnsi"/>
              </w:rPr>
              <w:t>NY State Dept. of Environmental Conservation</w:t>
            </w:r>
          </w:p>
          <w:p w14:paraId="6239DA5F" w14:textId="57EC7D55" w:rsidR="000A6DD1" w:rsidRPr="001B6849" w:rsidRDefault="754CE307" w:rsidP="28B47124">
            <w:pPr>
              <w:ind w:left="540"/>
            </w:pPr>
            <w:r w:rsidRPr="28B47124">
              <w:t>256 Norrie Point Way</w:t>
            </w:r>
          </w:p>
          <w:p w14:paraId="6239DA60" w14:textId="4A67E4FA" w:rsidR="000A6DD1" w:rsidRPr="001B6849" w:rsidRDefault="754CE307" w:rsidP="28B47124">
            <w:pPr>
              <w:ind w:left="540"/>
            </w:pPr>
            <w:r w:rsidRPr="28B47124">
              <w:t>Staatsburg</w:t>
            </w:r>
            <w:r w:rsidR="000A6DD1" w:rsidRPr="28B47124">
              <w:t xml:space="preserve">, NY </w:t>
            </w:r>
            <w:r w:rsidR="00DA3E1B" w:rsidRPr="28B47124">
              <w:t>12</w:t>
            </w:r>
            <w:r w:rsidR="735497C1" w:rsidRPr="28B47124">
              <w:t>580</w:t>
            </w:r>
          </w:p>
          <w:p w14:paraId="6239DA61" w14:textId="62F1EDBA" w:rsidR="000A6DD1" w:rsidRPr="001B6849" w:rsidRDefault="000A6DD1" w:rsidP="28B47124">
            <w:pPr>
              <w:ind w:left="540"/>
            </w:pPr>
            <w:r w:rsidRPr="28B47124">
              <w:t xml:space="preserve">Phone: </w:t>
            </w:r>
            <w:r w:rsidR="20D41CC5" w:rsidRPr="28B47124">
              <w:t>845-889-4745 x117</w:t>
            </w:r>
          </w:p>
          <w:p w14:paraId="6239DA62" w14:textId="4AD46178" w:rsidR="00B837A9" w:rsidRPr="001B6849" w:rsidRDefault="000A6DD1" w:rsidP="28B47124">
            <w:pPr>
              <w:ind w:left="540"/>
            </w:pPr>
            <w:r w:rsidRPr="28B47124">
              <w:t xml:space="preserve">Email: </w:t>
            </w:r>
            <w:r w:rsidR="6A442155" w:rsidRPr="28B47124">
              <w:t xml:space="preserve">brittney.flaten </w:t>
            </w:r>
            <w:r w:rsidRPr="28B47124">
              <w:t xml:space="preserve">[at] </w:t>
            </w:r>
            <w:r w:rsidR="009350A4" w:rsidRPr="28B47124">
              <w:t>dec.ny.gov</w:t>
            </w:r>
          </w:p>
          <w:p w14:paraId="6239DA63" w14:textId="77777777" w:rsidR="000A70A7" w:rsidRDefault="000A70A7" w:rsidP="00D42AE2">
            <w:pPr>
              <w:ind w:left="540"/>
              <w:rPr>
                <w:rFonts w:cstheme="minorHAnsi"/>
                <w:sz w:val="24"/>
                <w:szCs w:val="24"/>
              </w:rPr>
            </w:pPr>
          </w:p>
        </w:tc>
        <w:tc>
          <w:tcPr>
            <w:tcW w:w="5409" w:type="dxa"/>
            <w:tcBorders>
              <w:left w:val="nil"/>
            </w:tcBorders>
          </w:tcPr>
          <w:p w14:paraId="6239DA64" w14:textId="77777777" w:rsidR="000A6DD1" w:rsidRDefault="000A6DD1" w:rsidP="00B837A9">
            <w:pPr>
              <w:spacing w:after="120"/>
              <w:ind w:left="547"/>
              <w:rPr>
                <w:rFonts w:cstheme="minorHAnsi"/>
                <w:sz w:val="24"/>
                <w:szCs w:val="24"/>
              </w:rPr>
            </w:pPr>
          </w:p>
          <w:p w14:paraId="6239DA65" w14:textId="492F3195" w:rsidR="00B837A9" w:rsidRPr="001B6849" w:rsidRDefault="61358E6E" w:rsidP="28B47124">
            <w:pPr>
              <w:ind w:left="171"/>
            </w:pPr>
            <w:r w:rsidRPr="28B47124">
              <w:t>Tim Kenna,</w:t>
            </w:r>
            <w:r w:rsidR="00B837A9" w:rsidRPr="28B47124">
              <w:t xml:space="preserve"> </w:t>
            </w:r>
            <w:r w:rsidR="009350A4" w:rsidRPr="28B47124">
              <w:t>Station M</w:t>
            </w:r>
            <w:r w:rsidR="00B837A9" w:rsidRPr="28B47124">
              <w:t>anager</w:t>
            </w:r>
          </w:p>
          <w:p w14:paraId="6239DA66" w14:textId="77777777" w:rsidR="00B837A9" w:rsidRPr="001B6849" w:rsidRDefault="00B837A9" w:rsidP="00A01CD4">
            <w:pPr>
              <w:ind w:left="171"/>
              <w:rPr>
                <w:rFonts w:cstheme="minorHAnsi"/>
              </w:rPr>
            </w:pPr>
            <w:r w:rsidRPr="001B6849">
              <w:rPr>
                <w:rFonts w:cstheme="minorHAnsi"/>
              </w:rPr>
              <w:t>Lamont-Doherty Earth Observatory</w:t>
            </w:r>
          </w:p>
          <w:p w14:paraId="6239DA67" w14:textId="764F0D5B" w:rsidR="00B837A9" w:rsidRPr="001B6849" w:rsidRDefault="00B837A9" w:rsidP="28B47124">
            <w:pPr>
              <w:ind w:left="171"/>
            </w:pPr>
            <w:r w:rsidRPr="28B47124">
              <w:t xml:space="preserve">61 Route 9W </w:t>
            </w:r>
          </w:p>
          <w:p w14:paraId="6239DA69" w14:textId="14991CBD" w:rsidR="00B837A9" w:rsidRPr="001B6849" w:rsidRDefault="00B837A9" w:rsidP="28B47124">
            <w:pPr>
              <w:ind w:left="171"/>
            </w:pPr>
            <w:r w:rsidRPr="28B47124">
              <w:t>Palisades, NY 10964-8000</w:t>
            </w:r>
            <w:r>
              <w:tab/>
            </w:r>
          </w:p>
          <w:p w14:paraId="6239DA6A" w14:textId="51AFAB48" w:rsidR="009350A4" w:rsidRPr="001B6849" w:rsidRDefault="00B837A9" w:rsidP="28B47124">
            <w:pPr>
              <w:ind w:left="171"/>
            </w:pPr>
            <w:r w:rsidRPr="28B47124">
              <w:t xml:space="preserve">Email: </w:t>
            </w:r>
            <w:r w:rsidR="5890CAA6" w:rsidRPr="28B47124">
              <w:t>tkenna</w:t>
            </w:r>
            <w:r w:rsidRPr="28B47124">
              <w:t xml:space="preserve"> [at] </w:t>
            </w:r>
            <w:r w:rsidR="00861EFD" w:rsidRPr="28B47124">
              <w:t>ldeo.</w:t>
            </w:r>
            <w:r w:rsidRPr="28B47124">
              <w:t>columbia.edu</w:t>
            </w:r>
          </w:p>
          <w:p w14:paraId="6239DA6B" w14:textId="77777777" w:rsidR="000A6DD1" w:rsidRPr="003026F3" w:rsidRDefault="000A6DD1" w:rsidP="00583125">
            <w:pPr>
              <w:rPr>
                <w:rFonts w:cstheme="minorHAnsi"/>
                <w:sz w:val="24"/>
                <w:szCs w:val="24"/>
              </w:rPr>
            </w:pPr>
          </w:p>
        </w:tc>
      </w:tr>
      <w:tr w:rsidR="0018590C" w:rsidRPr="003026F3" w14:paraId="6239DA7A" w14:textId="77777777" w:rsidTr="28B47124">
        <w:tc>
          <w:tcPr>
            <w:tcW w:w="10818" w:type="dxa"/>
            <w:gridSpan w:val="2"/>
          </w:tcPr>
          <w:p w14:paraId="6239DA75" w14:textId="66E85905" w:rsidR="008B7E10" w:rsidRPr="003026F3" w:rsidRDefault="4F2291DB" w:rsidP="28B47124">
            <w:pPr>
              <w:spacing w:after="120"/>
              <w:rPr>
                <w:b/>
                <w:bCs/>
                <w:sz w:val="24"/>
                <w:szCs w:val="24"/>
              </w:rPr>
            </w:pPr>
            <w:r w:rsidRPr="28B47124">
              <w:rPr>
                <w:b/>
                <w:bCs/>
                <w:sz w:val="24"/>
                <w:szCs w:val="24"/>
              </w:rPr>
              <w:t>Station details</w:t>
            </w:r>
            <w:r w:rsidR="0018590C" w:rsidRPr="28B47124">
              <w:rPr>
                <w:b/>
                <w:bCs/>
                <w:sz w:val="24"/>
                <w:szCs w:val="24"/>
              </w:rPr>
              <w:t>:</w:t>
            </w:r>
          </w:p>
          <w:p w14:paraId="6239DA76" w14:textId="02A01731" w:rsidR="00C22B1F" w:rsidRDefault="00C467D2" w:rsidP="003D142C">
            <w:pPr>
              <w:pStyle w:val="Default"/>
              <w:spacing w:after="120"/>
              <w:ind w:left="547"/>
              <w:rPr>
                <w:rFonts w:asciiTheme="minorHAnsi" w:hAnsiTheme="minorHAnsi" w:cstheme="minorHAnsi"/>
              </w:rPr>
            </w:pPr>
            <w:r w:rsidRPr="00C467D2">
              <w:rPr>
                <w:rFonts w:asciiTheme="minorHAnsi" w:hAnsiTheme="minorHAnsi" w:cstheme="minorHAnsi"/>
              </w:rPr>
              <w:t>The Piermont Pier sampling station, in Piermont NY (41° 2' 35.0226"</w:t>
            </w:r>
            <w:r w:rsidR="00436688">
              <w:rPr>
                <w:rFonts w:asciiTheme="minorHAnsi" w:hAnsiTheme="minorHAnsi" w:cstheme="minorHAnsi"/>
              </w:rPr>
              <w:t xml:space="preserve"> </w:t>
            </w:r>
            <w:r w:rsidRPr="00C467D2">
              <w:rPr>
                <w:rFonts w:asciiTheme="minorHAnsi" w:hAnsiTheme="minorHAnsi" w:cstheme="minorHAnsi"/>
              </w:rPr>
              <w:t>N</w:t>
            </w:r>
            <w:r w:rsidR="00436688">
              <w:rPr>
                <w:rFonts w:asciiTheme="minorHAnsi" w:hAnsiTheme="minorHAnsi" w:cstheme="minorHAnsi"/>
              </w:rPr>
              <w:t xml:space="preserve">, 73° 53' </w:t>
            </w:r>
            <w:r w:rsidRPr="00C467D2">
              <w:rPr>
                <w:rFonts w:asciiTheme="minorHAnsi" w:hAnsiTheme="minorHAnsi" w:cstheme="minorHAnsi"/>
              </w:rPr>
              <w:t>45.891"</w:t>
            </w:r>
            <w:r w:rsidR="00436688">
              <w:rPr>
                <w:rFonts w:asciiTheme="minorHAnsi" w:hAnsiTheme="minorHAnsi" w:cstheme="minorHAnsi"/>
              </w:rPr>
              <w:t xml:space="preserve"> </w:t>
            </w:r>
            <w:r w:rsidRPr="00C467D2">
              <w:rPr>
                <w:rFonts w:asciiTheme="minorHAnsi" w:hAnsiTheme="minorHAnsi" w:cstheme="minorHAnsi"/>
              </w:rPr>
              <w:t xml:space="preserve">W), is situated on the end of a mile long pier stretching into the Hudson River. The pier is open to the public and regularly used for recreational purposes. It is located just north of the NERRS Piermont Marsh, a tidal salt marsh dominated by the invasive reed </w:t>
            </w:r>
            <w:r w:rsidRPr="00C467D2">
              <w:rPr>
                <w:rFonts w:asciiTheme="minorHAnsi" w:hAnsiTheme="minorHAnsi" w:cstheme="minorHAnsi"/>
                <w:i/>
              </w:rPr>
              <w:t>Phragmites australis</w:t>
            </w:r>
            <w:r w:rsidRPr="00C467D2">
              <w:rPr>
                <w:rFonts w:asciiTheme="minorHAnsi" w:hAnsiTheme="minorHAnsi" w:cstheme="minorHAnsi"/>
              </w:rPr>
              <w:t>, where approximately 30 MGD of secondarily treated sewage is discharged from Orangetown and Rockland County. The local tidal range varies between 3 and 5 feet and the river bottom is characterized by thick mud a</w:t>
            </w:r>
            <w:r>
              <w:rPr>
                <w:rFonts w:asciiTheme="minorHAnsi" w:hAnsiTheme="minorHAnsi" w:cstheme="minorHAnsi"/>
              </w:rPr>
              <w:t>nd rocks.</w:t>
            </w:r>
            <w:r w:rsidRPr="00C467D2">
              <w:rPr>
                <w:rFonts w:asciiTheme="minorHAnsi" w:hAnsiTheme="minorHAnsi" w:cstheme="minorHAnsi"/>
              </w:rPr>
              <w:t xml:space="preserve"> A submersible YSI 6600 multi-probe sonde is deployed in a perforated PVC tube encasing mounted to the pier</w:t>
            </w:r>
            <w:r w:rsidR="00B40E67">
              <w:rPr>
                <w:rFonts w:asciiTheme="minorHAnsi" w:hAnsiTheme="minorHAnsi" w:cstheme="minorHAnsi"/>
              </w:rPr>
              <w:t>. The sensors sit ~3 feet below low tide</w:t>
            </w:r>
            <w:r w:rsidRPr="00C467D2">
              <w:rPr>
                <w:rFonts w:asciiTheme="minorHAnsi" w:hAnsiTheme="minorHAnsi" w:cstheme="minorHAnsi"/>
              </w:rPr>
              <w:t xml:space="preserve">. The installed sensors monitor </w:t>
            </w:r>
            <w:r w:rsidR="009F63F5">
              <w:rPr>
                <w:rFonts w:asciiTheme="minorHAnsi" w:hAnsiTheme="minorHAnsi" w:cstheme="minorHAnsi"/>
              </w:rPr>
              <w:t>d</w:t>
            </w:r>
            <w:r w:rsidRPr="00C467D2">
              <w:rPr>
                <w:rFonts w:asciiTheme="minorHAnsi" w:hAnsiTheme="minorHAnsi" w:cstheme="minorHAnsi"/>
              </w:rPr>
              <w:t xml:space="preserve">issolved </w:t>
            </w:r>
            <w:r w:rsidR="009F63F5">
              <w:rPr>
                <w:rFonts w:asciiTheme="minorHAnsi" w:hAnsiTheme="minorHAnsi" w:cstheme="minorHAnsi"/>
              </w:rPr>
              <w:t>o</w:t>
            </w:r>
            <w:r w:rsidRPr="00C467D2">
              <w:rPr>
                <w:rFonts w:asciiTheme="minorHAnsi" w:hAnsiTheme="minorHAnsi" w:cstheme="minorHAnsi"/>
              </w:rPr>
              <w:t xml:space="preserve">xygen, </w:t>
            </w:r>
            <w:r w:rsidR="009F63F5">
              <w:rPr>
                <w:rFonts w:asciiTheme="minorHAnsi" w:hAnsiTheme="minorHAnsi" w:cstheme="minorHAnsi"/>
              </w:rPr>
              <w:t>s</w:t>
            </w:r>
            <w:r w:rsidRPr="00C467D2">
              <w:rPr>
                <w:rFonts w:asciiTheme="minorHAnsi" w:hAnsiTheme="minorHAnsi" w:cstheme="minorHAnsi"/>
              </w:rPr>
              <w:t xml:space="preserve">alinity, </w:t>
            </w:r>
            <w:r w:rsidR="009F63F5">
              <w:rPr>
                <w:rFonts w:asciiTheme="minorHAnsi" w:hAnsiTheme="minorHAnsi" w:cstheme="minorHAnsi"/>
              </w:rPr>
              <w:t>t</w:t>
            </w:r>
            <w:r w:rsidRPr="00C467D2">
              <w:rPr>
                <w:rFonts w:asciiTheme="minorHAnsi" w:hAnsiTheme="minorHAnsi" w:cstheme="minorHAnsi"/>
              </w:rPr>
              <w:t xml:space="preserve">urbidity, </w:t>
            </w:r>
            <w:r w:rsidR="009F63F5">
              <w:rPr>
                <w:rFonts w:asciiTheme="minorHAnsi" w:hAnsiTheme="minorHAnsi" w:cstheme="minorHAnsi"/>
              </w:rPr>
              <w:t>w</w:t>
            </w:r>
            <w:r w:rsidRPr="00C467D2">
              <w:rPr>
                <w:rFonts w:asciiTheme="minorHAnsi" w:hAnsiTheme="minorHAnsi" w:cstheme="minorHAnsi"/>
              </w:rPr>
              <w:t xml:space="preserve">ater </w:t>
            </w:r>
            <w:r w:rsidR="009F63F5">
              <w:rPr>
                <w:rFonts w:asciiTheme="minorHAnsi" w:hAnsiTheme="minorHAnsi" w:cstheme="minorHAnsi"/>
              </w:rPr>
              <w:t>t</w:t>
            </w:r>
            <w:r>
              <w:rPr>
                <w:rFonts w:asciiTheme="minorHAnsi" w:hAnsiTheme="minorHAnsi" w:cstheme="minorHAnsi"/>
              </w:rPr>
              <w:t xml:space="preserve">emperature, </w:t>
            </w:r>
            <w:r w:rsidR="009F63F5">
              <w:rPr>
                <w:rFonts w:asciiTheme="minorHAnsi" w:hAnsiTheme="minorHAnsi" w:cstheme="minorHAnsi"/>
              </w:rPr>
              <w:t>w</w:t>
            </w:r>
            <w:r>
              <w:rPr>
                <w:rFonts w:asciiTheme="minorHAnsi" w:hAnsiTheme="minorHAnsi" w:cstheme="minorHAnsi"/>
              </w:rPr>
              <w:t xml:space="preserve">ater </w:t>
            </w:r>
            <w:r w:rsidR="001E2AAB">
              <w:rPr>
                <w:rFonts w:asciiTheme="minorHAnsi" w:hAnsiTheme="minorHAnsi" w:cstheme="minorHAnsi"/>
              </w:rPr>
              <w:t>depth**</w:t>
            </w:r>
            <w:r>
              <w:rPr>
                <w:rFonts w:asciiTheme="minorHAnsi" w:hAnsiTheme="minorHAnsi" w:cstheme="minorHAnsi"/>
              </w:rPr>
              <w:t xml:space="preserve"> and pH</w:t>
            </w:r>
            <w:r w:rsidRPr="00C467D2">
              <w:rPr>
                <w:rFonts w:asciiTheme="minorHAnsi" w:hAnsiTheme="minorHAnsi" w:cstheme="minorHAnsi"/>
              </w:rPr>
              <w:t xml:space="preserve">. This depth sensor has not been surveyed so we are not able to calculate water elevation; a USGS station, however, is located 10 feet to the north of our sensor and does record water elevation. Because the depth sensor is non-vented to the atmosphere, we adjust depth measurements for barometric pressure using the following equation: Corrected Depth = Depth + ((1013- Barometric Pressure) * .0102). This correction is performed on all data since EST 9/23/2011 00:00:00. </w:t>
            </w:r>
            <w:r w:rsidR="006622B5">
              <w:rPr>
                <w:rFonts w:asciiTheme="minorHAnsi" w:hAnsiTheme="minorHAnsi" w:cstheme="minorHAnsi"/>
              </w:rPr>
              <w:t xml:space="preserve">These corrections were </w:t>
            </w:r>
            <w:r w:rsidRPr="00C467D2">
              <w:rPr>
                <w:rFonts w:asciiTheme="minorHAnsi" w:hAnsiTheme="minorHAnsi" w:cstheme="minorHAnsi"/>
              </w:rPr>
              <w:t>made retroactively once per quarter</w:t>
            </w:r>
            <w:r w:rsidR="006622B5">
              <w:rPr>
                <w:rFonts w:asciiTheme="minorHAnsi" w:hAnsiTheme="minorHAnsi" w:cstheme="minorHAnsi"/>
              </w:rPr>
              <w:t xml:space="preserve"> until 4/1</w:t>
            </w:r>
            <w:r w:rsidR="00426B53">
              <w:rPr>
                <w:rFonts w:asciiTheme="minorHAnsi" w:hAnsiTheme="minorHAnsi" w:cstheme="minorHAnsi"/>
              </w:rPr>
              <w:t>8</w:t>
            </w:r>
            <w:r w:rsidR="006622B5">
              <w:rPr>
                <w:rFonts w:asciiTheme="minorHAnsi" w:hAnsiTheme="minorHAnsi" w:cstheme="minorHAnsi"/>
              </w:rPr>
              <w:t>/2015 1</w:t>
            </w:r>
            <w:r w:rsidR="00426B53">
              <w:rPr>
                <w:rFonts w:asciiTheme="minorHAnsi" w:hAnsiTheme="minorHAnsi" w:cstheme="minorHAnsi"/>
              </w:rPr>
              <w:t>2</w:t>
            </w:r>
            <w:r w:rsidR="006622B5">
              <w:rPr>
                <w:rFonts w:asciiTheme="minorHAnsi" w:hAnsiTheme="minorHAnsi" w:cstheme="minorHAnsi"/>
              </w:rPr>
              <w:t>:00</w:t>
            </w:r>
            <w:r w:rsidR="00426B53">
              <w:rPr>
                <w:rFonts w:asciiTheme="minorHAnsi" w:hAnsiTheme="minorHAnsi" w:cstheme="minorHAnsi"/>
              </w:rPr>
              <w:t xml:space="preserve"> EST</w:t>
            </w:r>
            <w:r w:rsidR="006622B5">
              <w:rPr>
                <w:rFonts w:asciiTheme="minorHAnsi" w:hAnsiTheme="minorHAnsi" w:cstheme="minorHAnsi"/>
              </w:rPr>
              <w:t>, when the correction was implemented as an automated calculation on the real-time data</w:t>
            </w:r>
            <w:r w:rsidRPr="00C467D2">
              <w:rPr>
                <w:rFonts w:asciiTheme="minorHAnsi" w:hAnsiTheme="minorHAnsi" w:cstheme="minorHAnsi"/>
              </w:rPr>
              <w:t>.</w:t>
            </w:r>
          </w:p>
          <w:p w14:paraId="52A66261" w14:textId="41DC3535" w:rsidR="00670B04" w:rsidRDefault="00670B04" w:rsidP="003D142C">
            <w:pPr>
              <w:pStyle w:val="Default"/>
              <w:spacing w:after="120"/>
              <w:ind w:left="547"/>
              <w:rPr>
                <w:rFonts w:asciiTheme="minorHAnsi" w:hAnsiTheme="minorHAnsi" w:cstheme="minorHAnsi"/>
              </w:rPr>
            </w:pPr>
            <w:r>
              <w:rPr>
                <w:rFonts w:asciiTheme="minorHAnsi" w:hAnsiTheme="minorHAnsi" w:cstheme="minorHAnsi"/>
              </w:rPr>
              <w:t>Equipment was upgraded to a YSI EXO2 sonde on 8/10/2023.</w:t>
            </w:r>
          </w:p>
          <w:p w14:paraId="6239DA79" w14:textId="77777777" w:rsidR="00C22B1F" w:rsidRPr="003026F3" w:rsidRDefault="00C22B1F" w:rsidP="00C43B7B">
            <w:pPr>
              <w:pStyle w:val="Default"/>
              <w:ind w:left="540"/>
              <w:rPr>
                <w:rFonts w:cstheme="minorHAnsi"/>
              </w:rPr>
            </w:pPr>
          </w:p>
        </w:tc>
      </w:tr>
      <w:tr w:rsidR="003F6DFD" w:rsidRPr="003026F3" w14:paraId="6239DA7E" w14:textId="77777777" w:rsidTr="28B47124">
        <w:tc>
          <w:tcPr>
            <w:tcW w:w="10818" w:type="dxa"/>
            <w:gridSpan w:val="2"/>
          </w:tcPr>
          <w:p w14:paraId="6239DA7B" w14:textId="77777777" w:rsidR="00C467D2" w:rsidRPr="00C467D2" w:rsidRDefault="006821B3" w:rsidP="00C467D2">
            <w:pPr>
              <w:spacing w:after="120"/>
              <w:rPr>
                <w:rFonts w:cstheme="minorHAnsi"/>
                <w:b/>
                <w:sz w:val="24"/>
                <w:szCs w:val="24"/>
              </w:rPr>
            </w:pPr>
            <w:r>
              <w:rPr>
                <w:rFonts w:cstheme="minorHAnsi"/>
                <w:b/>
                <w:sz w:val="24"/>
                <w:szCs w:val="24"/>
              </w:rPr>
              <w:lastRenderedPageBreak/>
              <w:t>Summary of cross-channel analyses (see Appendix A for full report):</w:t>
            </w:r>
          </w:p>
          <w:p w14:paraId="6239DA7C" w14:textId="77777777" w:rsidR="00C467D2" w:rsidRPr="003026F3" w:rsidRDefault="00C467D2" w:rsidP="001C75BF">
            <w:pPr>
              <w:pStyle w:val="Default"/>
              <w:ind w:left="547"/>
              <w:rPr>
                <w:rFonts w:asciiTheme="minorHAnsi" w:hAnsiTheme="minorHAnsi" w:cstheme="minorHAnsi"/>
              </w:rPr>
            </w:pPr>
            <w:r w:rsidRPr="00C467D2">
              <w:rPr>
                <w:rFonts w:asciiTheme="minorHAnsi" w:hAnsiTheme="minorHAnsi" w:cstheme="minorHAnsi"/>
              </w:rPr>
              <w:t>Based on sampling on December 1, 2011, the river cross-section at this location showed greater variability in turbidity and conductivity across both distance and time than other HRECOS sites examined. Due to a dysfunctional sonde at the station, a comparison of longer term patterns was not possible. On the day of sampling there was a strong West to East gradient in turbidity which (if general) means the fixed HRECOS site will overestimate turbidity of the main channel at this location. There was no conclusive evidence of an effect of the wastewater outfall or Sparkill Creek on conditions observed at the fixed HRECOS site. The full report of this analysis is given as appendix A.</w:t>
            </w:r>
          </w:p>
          <w:p w14:paraId="6239DA7D" w14:textId="77777777" w:rsidR="003F6DFD" w:rsidRPr="003026F3" w:rsidRDefault="003F6DFD" w:rsidP="001C75BF">
            <w:pPr>
              <w:rPr>
                <w:rFonts w:cstheme="minorHAnsi"/>
                <w:b/>
                <w:sz w:val="24"/>
                <w:szCs w:val="24"/>
              </w:rPr>
            </w:pPr>
          </w:p>
        </w:tc>
      </w:tr>
      <w:tr w:rsidR="00CB5895" w:rsidRPr="003026F3" w14:paraId="6239DBC1" w14:textId="77777777" w:rsidTr="28B47124">
        <w:tc>
          <w:tcPr>
            <w:tcW w:w="10818" w:type="dxa"/>
            <w:gridSpan w:val="2"/>
          </w:tcPr>
          <w:p w14:paraId="6239DBB1" w14:textId="77777777" w:rsidR="00CB4534" w:rsidRPr="003026F3" w:rsidRDefault="00EA4DF2" w:rsidP="00CB4534">
            <w:pPr>
              <w:pStyle w:val="Default"/>
              <w:rPr>
                <w:rFonts w:asciiTheme="minorHAnsi" w:hAnsiTheme="minorHAnsi" w:cstheme="minorHAnsi"/>
              </w:rPr>
            </w:pPr>
            <w:r w:rsidRPr="003026F3">
              <w:rPr>
                <w:rFonts w:asciiTheme="minorHAnsi" w:hAnsiTheme="minorHAnsi" w:cstheme="minorHAnsi"/>
                <w:b/>
                <w:bCs/>
              </w:rPr>
              <w:t>Special</w:t>
            </w:r>
            <w:r w:rsidR="00CB4534" w:rsidRPr="003026F3">
              <w:rPr>
                <w:rFonts w:asciiTheme="minorHAnsi" w:hAnsiTheme="minorHAnsi" w:cstheme="minorHAnsi"/>
                <w:b/>
                <w:bCs/>
              </w:rPr>
              <w:t xml:space="preserve"> remarks / notes: </w:t>
            </w:r>
          </w:p>
          <w:p w14:paraId="6239DBB2" w14:textId="77777777" w:rsidR="009F5870" w:rsidRPr="00F904D0" w:rsidRDefault="009F5870" w:rsidP="009F5870">
            <w:pPr>
              <w:pStyle w:val="Default"/>
              <w:numPr>
                <w:ilvl w:val="0"/>
                <w:numId w:val="1"/>
              </w:numPr>
              <w:spacing w:before="120"/>
              <w:ind w:left="720"/>
              <w:rPr>
                <w:rFonts w:asciiTheme="minorHAnsi" w:hAnsiTheme="minorHAnsi" w:cstheme="minorHAnsi"/>
                <w:sz w:val="22"/>
                <w:szCs w:val="22"/>
              </w:rPr>
            </w:pPr>
            <w:r w:rsidRPr="00F904D0">
              <w:rPr>
                <w:rFonts w:asciiTheme="minorHAnsi" w:hAnsiTheme="minorHAnsi" w:cstheme="minorHAnsi"/>
                <w:sz w:val="22"/>
                <w:szCs w:val="22"/>
              </w:rPr>
              <w:t>01/06/2011: Sonde deployed from 1/6/2011 to 2/7/2011 failed during deployment. All data from this deployment was lost.</w:t>
            </w:r>
          </w:p>
          <w:p w14:paraId="6239DBB3" w14:textId="77777777" w:rsidR="009F5870" w:rsidRPr="00F904D0" w:rsidRDefault="009F5870" w:rsidP="009F5870">
            <w:pPr>
              <w:pStyle w:val="Default"/>
              <w:numPr>
                <w:ilvl w:val="0"/>
                <w:numId w:val="1"/>
              </w:numPr>
              <w:spacing w:before="120"/>
              <w:ind w:left="720"/>
              <w:rPr>
                <w:rFonts w:asciiTheme="minorHAnsi" w:hAnsiTheme="minorHAnsi" w:cstheme="minorHAnsi"/>
                <w:sz w:val="22"/>
                <w:szCs w:val="22"/>
              </w:rPr>
            </w:pPr>
            <w:r w:rsidRPr="00F904D0">
              <w:rPr>
                <w:rFonts w:asciiTheme="minorHAnsi" w:hAnsiTheme="minorHAnsi" w:cstheme="minorHAnsi"/>
                <w:sz w:val="22"/>
                <w:szCs w:val="22"/>
              </w:rPr>
              <w:t xml:space="preserve">02/07/2011: Dissolved oxygen probe failed for the duration of the 2/7/11 – 2/12/11 deployment. </w:t>
            </w:r>
          </w:p>
          <w:p w14:paraId="6239DBB4" w14:textId="77777777" w:rsidR="009F5870" w:rsidRPr="00F904D0" w:rsidRDefault="009F5870" w:rsidP="009F5870">
            <w:pPr>
              <w:pStyle w:val="Default"/>
              <w:numPr>
                <w:ilvl w:val="0"/>
                <w:numId w:val="1"/>
              </w:numPr>
              <w:spacing w:before="120"/>
              <w:ind w:left="720"/>
              <w:rPr>
                <w:rFonts w:asciiTheme="minorHAnsi" w:hAnsiTheme="minorHAnsi" w:cstheme="minorHAnsi"/>
                <w:sz w:val="22"/>
                <w:szCs w:val="22"/>
              </w:rPr>
            </w:pPr>
            <w:r w:rsidRPr="00F904D0">
              <w:rPr>
                <w:rFonts w:asciiTheme="minorHAnsi" w:hAnsiTheme="minorHAnsi" w:cstheme="minorHAnsi"/>
                <w:sz w:val="22"/>
                <w:szCs w:val="22"/>
              </w:rPr>
              <w:t>7/14/2011 – 10/23/2011: No data for this time period.</w:t>
            </w:r>
          </w:p>
          <w:p w14:paraId="6239DBB5" w14:textId="77777777" w:rsidR="009F5870" w:rsidRPr="00F904D0" w:rsidRDefault="009F5870" w:rsidP="009F5870">
            <w:pPr>
              <w:pStyle w:val="Default"/>
              <w:numPr>
                <w:ilvl w:val="0"/>
                <w:numId w:val="1"/>
              </w:numPr>
              <w:spacing w:before="120"/>
              <w:ind w:left="720"/>
              <w:rPr>
                <w:rFonts w:asciiTheme="minorHAnsi" w:hAnsiTheme="minorHAnsi" w:cstheme="minorHAnsi"/>
                <w:sz w:val="22"/>
                <w:szCs w:val="22"/>
              </w:rPr>
            </w:pPr>
            <w:r w:rsidRPr="00F904D0">
              <w:rPr>
                <w:rFonts w:asciiTheme="minorHAnsi" w:hAnsiTheme="minorHAnsi" w:cstheme="minorHAnsi"/>
                <w:sz w:val="22"/>
                <w:szCs w:val="22"/>
              </w:rPr>
              <w:t>9/23/2011 0:00: Started correcting depth for barometric pressure using the following equation: Corrected Depth = Depth + ((1013- Barometric Pressure) * .0102)</w:t>
            </w:r>
          </w:p>
          <w:p w14:paraId="6239DBB6" w14:textId="77777777" w:rsidR="009F5870" w:rsidRPr="00F904D0" w:rsidRDefault="009F5870" w:rsidP="009F5870">
            <w:pPr>
              <w:pStyle w:val="Default"/>
              <w:numPr>
                <w:ilvl w:val="0"/>
                <w:numId w:val="1"/>
              </w:numPr>
              <w:spacing w:before="120"/>
              <w:ind w:left="720"/>
              <w:rPr>
                <w:rFonts w:asciiTheme="minorHAnsi" w:hAnsiTheme="minorHAnsi" w:cstheme="minorHAnsi"/>
                <w:sz w:val="22"/>
                <w:szCs w:val="22"/>
              </w:rPr>
            </w:pPr>
            <w:r w:rsidRPr="00F904D0">
              <w:rPr>
                <w:rFonts w:asciiTheme="minorHAnsi" w:hAnsiTheme="minorHAnsi" w:cstheme="minorHAnsi"/>
                <w:sz w:val="22"/>
                <w:szCs w:val="22"/>
              </w:rPr>
              <w:t>11/8/11 – 12/11/11: Unable to correct depth for barometric pressure because barometric pressure sensor had failed.</w:t>
            </w:r>
          </w:p>
          <w:p w14:paraId="6239DBB7" w14:textId="77777777" w:rsidR="009F5870" w:rsidRPr="00F904D0" w:rsidRDefault="009F5870" w:rsidP="003D142C">
            <w:pPr>
              <w:pStyle w:val="Default"/>
              <w:numPr>
                <w:ilvl w:val="0"/>
                <w:numId w:val="1"/>
              </w:numPr>
              <w:spacing w:before="120" w:after="120"/>
              <w:ind w:left="720"/>
              <w:rPr>
                <w:rFonts w:asciiTheme="minorHAnsi" w:hAnsiTheme="minorHAnsi" w:cstheme="minorHAnsi"/>
                <w:sz w:val="22"/>
                <w:szCs w:val="22"/>
              </w:rPr>
            </w:pPr>
            <w:r w:rsidRPr="00F904D0">
              <w:rPr>
                <w:rFonts w:asciiTheme="minorHAnsi" w:hAnsiTheme="minorHAnsi" w:cstheme="minorHAnsi"/>
                <w:sz w:val="22"/>
                <w:szCs w:val="22"/>
              </w:rPr>
              <w:t xml:space="preserve">10/30/2012: </w:t>
            </w:r>
            <w:r w:rsidRPr="009748A2">
              <w:rPr>
                <w:rFonts w:asciiTheme="minorHAnsi" w:hAnsiTheme="minorHAnsi" w:cstheme="minorHAnsi"/>
                <w:bCs/>
                <w:sz w:val="22"/>
                <w:szCs w:val="22"/>
              </w:rPr>
              <w:t>Sonde lost during Hurricane Sandy.</w:t>
            </w:r>
          </w:p>
          <w:p w14:paraId="6239DBB8" w14:textId="77777777" w:rsidR="002E7464" w:rsidRPr="00F904D0" w:rsidRDefault="002E7464" w:rsidP="003D142C">
            <w:pPr>
              <w:pStyle w:val="Default"/>
              <w:numPr>
                <w:ilvl w:val="0"/>
                <w:numId w:val="1"/>
              </w:numPr>
              <w:spacing w:before="120" w:after="120"/>
              <w:ind w:left="720"/>
              <w:rPr>
                <w:rFonts w:asciiTheme="minorHAnsi" w:hAnsiTheme="minorHAnsi" w:cstheme="minorHAnsi"/>
                <w:sz w:val="22"/>
                <w:szCs w:val="22"/>
              </w:rPr>
            </w:pPr>
            <w:r w:rsidRPr="00F904D0">
              <w:rPr>
                <w:rFonts w:asciiTheme="minorHAnsi" w:hAnsiTheme="minorHAnsi" w:cstheme="minorHAnsi"/>
                <w:sz w:val="22"/>
                <w:szCs w:val="22"/>
              </w:rPr>
              <w:t>8/28/2013: Station rebuilt and back online.</w:t>
            </w:r>
          </w:p>
          <w:p w14:paraId="6239DBB9" w14:textId="77777777" w:rsidR="006622B5" w:rsidRPr="00F904D0" w:rsidRDefault="006622B5" w:rsidP="001C1555">
            <w:pPr>
              <w:pStyle w:val="Default"/>
              <w:numPr>
                <w:ilvl w:val="0"/>
                <w:numId w:val="1"/>
              </w:numPr>
              <w:spacing w:before="120" w:after="120"/>
              <w:ind w:left="720"/>
              <w:rPr>
                <w:rFonts w:asciiTheme="minorHAnsi" w:hAnsiTheme="minorHAnsi" w:cstheme="minorHAnsi"/>
                <w:sz w:val="22"/>
                <w:szCs w:val="22"/>
              </w:rPr>
            </w:pPr>
            <w:r w:rsidRPr="00F904D0">
              <w:rPr>
                <w:rFonts w:asciiTheme="minorHAnsi" w:hAnsiTheme="minorHAnsi" w:cstheme="minorHAnsi"/>
                <w:sz w:val="22"/>
                <w:szCs w:val="22"/>
              </w:rPr>
              <w:t>4/18/2015 14:00: Automa</w:t>
            </w:r>
            <w:r w:rsidR="001C1555" w:rsidRPr="00F904D0">
              <w:rPr>
                <w:rFonts w:asciiTheme="minorHAnsi" w:hAnsiTheme="minorHAnsi" w:cstheme="minorHAnsi"/>
                <w:sz w:val="22"/>
                <w:szCs w:val="22"/>
              </w:rPr>
              <w:t xml:space="preserve">tion of water depth correction </w:t>
            </w:r>
            <w:r w:rsidRPr="00F904D0">
              <w:rPr>
                <w:rFonts w:asciiTheme="minorHAnsi" w:hAnsiTheme="minorHAnsi" w:cstheme="minorHAnsi"/>
                <w:sz w:val="22"/>
                <w:szCs w:val="22"/>
              </w:rPr>
              <w:t>for atmospheric pressure began</w:t>
            </w:r>
          </w:p>
          <w:p w14:paraId="6239DBBA" w14:textId="77777777" w:rsidR="009D0850" w:rsidRPr="00F904D0" w:rsidRDefault="009D0850" w:rsidP="009D0850">
            <w:pPr>
              <w:pStyle w:val="Default"/>
              <w:numPr>
                <w:ilvl w:val="0"/>
                <w:numId w:val="1"/>
              </w:numPr>
              <w:spacing w:before="120" w:after="120"/>
              <w:ind w:left="720"/>
              <w:rPr>
                <w:rFonts w:asciiTheme="minorHAnsi" w:hAnsiTheme="minorHAnsi" w:cstheme="minorHAnsi"/>
                <w:sz w:val="22"/>
                <w:szCs w:val="22"/>
              </w:rPr>
            </w:pPr>
            <w:r w:rsidRPr="00F904D0">
              <w:rPr>
                <w:rFonts w:asciiTheme="minorHAnsi" w:hAnsiTheme="minorHAnsi" w:cstheme="minorHAnsi"/>
                <w:sz w:val="22"/>
                <w:szCs w:val="22"/>
              </w:rPr>
              <w:t xml:space="preserve">1/1/2015 – 5/2/15 – Sonde </w:t>
            </w:r>
            <w:r w:rsidR="000F6B07" w:rsidRPr="00F904D0">
              <w:rPr>
                <w:rFonts w:asciiTheme="minorHAnsi" w:hAnsiTheme="minorHAnsi" w:cstheme="minorHAnsi"/>
                <w:sz w:val="22"/>
                <w:szCs w:val="22"/>
              </w:rPr>
              <w:t xml:space="preserve">deployment surpassed </w:t>
            </w:r>
            <w:r w:rsidRPr="00F904D0">
              <w:rPr>
                <w:rFonts w:asciiTheme="minorHAnsi" w:hAnsiTheme="minorHAnsi" w:cstheme="minorHAnsi"/>
                <w:sz w:val="22"/>
                <w:szCs w:val="22"/>
              </w:rPr>
              <w:t>3 months. All records flagged as suspicious</w:t>
            </w:r>
            <w:r w:rsidR="00814556" w:rsidRPr="00F904D0">
              <w:rPr>
                <w:rFonts w:asciiTheme="minorHAnsi" w:hAnsiTheme="minorHAnsi" w:cstheme="minorHAnsi"/>
                <w:sz w:val="22"/>
                <w:szCs w:val="22"/>
              </w:rPr>
              <w:t>.</w:t>
            </w:r>
          </w:p>
          <w:p w14:paraId="6239DBBB" w14:textId="77777777" w:rsidR="000F6B07" w:rsidRPr="00F904D0" w:rsidRDefault="000F6B07" w:rsidP="000F6B07">
            <w:pPr>
              <w:pStyle w:val="Default"/>
              <w:numPr>
                <w:ilvl w:val="0"/>
                <w:numId w:val="1"/>
              </w:numPr>
              <w:spacing w:before="120" w:after="120"/>
              <w:ind w:left="720"/>
              <w:rPr>
                <w:rFonts w:asciiTheme="minorHAnsi" w:hAnsiTheme="minorHAnsi" w:cstheme="minorHAnsi"/>
                <w:sz w:val="22"/>
                <w:szCs w:val="22"/>
              </w:rPr>
            </w:pPr>
            <w:r w:rsidRPr="00F904D0">
              <w:rPr>
                <w:rFonts w:asciiTheme="minorHAnsi" w:hAnsiTheme="minorHAnsi" w:cstheme="minorHAnsi"/>
                <w:sz w:val="22"/>
                <w:szCs w:val="22"/>
              </w:rPr>
              <w:t>8/2/2015 – 10/13/15 – Sonde deployment surpassed 3 months. All records flagged as suspicious.</w:t>
            </w:r>
          </w:p>
          <w:p w14:paraId="6239DBBC" w14:textId="77777777" w:rsidR="00ED13AE" w:rsidRPr="00E52820" w:rsidRDefault="0084445F" w:rsidP="0084445F">
            <w:pPr>
              <w:pStyle w:val="Default"/>
              <w:numPr>
                <w:ilvl w:val="0"/>
                <w:numId w:val="1"/>
              </w:numPr>
              <w:spacing w:before="120" w:after="120"/>
              <w:ind w:left="720"/>
              <w:rPr>
                <w:rFonts w:asciiTheme="minorHAnsi" w:hAnsiTheme="minorHAnsi" w:cstheme="minorHAnsi"/>
              </w:rPr>
            </w:pPr>
            <w:r w:rsidRPr="00F904D0">
              <w:rPr>
                <w:rFonts w:asciiTheme="minorHAnsi" w:hAnsiTheme="minorHAnsi" w:cstheme="minorHAnsi"/>
                <w:sz w:val="22"/>
                <w:szCs w:val="22"/>
              </w:rPr>
              <w:t xml:space="preserve">1/27/2016 – After swap, sonde depth had major jump in baseline and all timestamps began recording “slow” in comparison to adjacent USGS stage readings. An automatic time adjustment (forward shift) seems to occur weekly. Suspected logger issues. For QAQC’d data, all raw data since this time has been replaced with internally logged sonde data. </w:t>
            </w:r>
          </w:p>
          <w:p w14:paraId="6239DBBD" w14:textId="77777777" w:rsidR="00E52820" w:rsidRPr="00E7646D" w:rsidRDefault="00E52820" w:rsidP="0084445F">
            <w:pPr>
              <w:pStyle w:val="Default"/>
              <w:numPr>
                <w:ilvl w:val="0"/>
                <w:numId w:val="1"/>
              </w:numPr>
              <w:spacing w:before="120" w:after="120"/>
              <w:ind w:left="720"/>
              <w:rPr>
                <w:rFonts w:asciiTheme="minorHAnsi" w:hAnsiTheme="minorHAnsi" w:cstheme="minorHAnsi"/>
              </w:rPr>
            </w:pPr>
            <w:r>
              <w:rPr>
                <w:rFonts w:asciiTheme="minorHAnsi" w:hAnsiTheme="minorHAnsi" w:cstheme="minorHAnsi"/>
                <w:sz w:val="22"/>
                <w:szCs w:val="22"/>
              </w:rPr>
              <w:t xml:space="preserve">1/1/2016 to current – All data replaced with internally-logged sonde data, therefore depth data is not corrected for barometric pressure. </w:t>
            </w:r>
          </w:p>
          <w:p w14:paraId="6239DBBE" w14:textId="77777777" w:rsidR="00445BC0" w:rsidRPr="00E7646D" w:rsidRDefault="00F019FA" w:rsidP="28B47124">
            <w:pPr>
              <w:pStyle w:val="Default"/>
              <w:numPr>
                <w:ilvl w:val="0"/>
                <w:numId w:val="1"/>
              </w:numPr>
              <w:spacing w:before="120" w:after="120"/>
              <w:ind w:left="720"/>
              <w:rPr>
                <w:rFonts w:asciiTheme="minorHAnsi" w:hAnsiTheme="minorHAnsi" w:cstheme="minorBidi"/>
                <w:sz w:val="22"/>
                <w:szCs w:val="22"/>
              </w:rPr>
            </w:pPr>
            <w:r w:rsidRPr="28B47124">
              <w:rPr>
                <w:rFonts w:asciiTheme="minorHAnsi" w:hAnsiTheme="minorHAnsi" w:cstheme="minorBidi"/>
                <w:sz w:val="22"/>
                <w:szCs w:val="22"/>
              </w:rPr>
              <w:t>9/1/2016</w:t>
            </w:r>
            <w:r w:rsidR="00A8726B" w:rsidRPr="28B47124">
              <w:rPr>
                <w:rFonts w:asciiTheme="minorHAnsi" w:hAnsiTheme="minorHAnsi" w:cstheme="minorBidi"/>
                <w:sz w:val="22"/>
                <w:szCs w:val="22"/>
              </w:rPr>
              <w:t>:</w:t>
            </w:r>
            <w:r w:rsidRPr="28B47124">
              <w:rPr>
                <w:rFonts w:asciiTheme="minorHAnsi" w:hAnsiTheme="minorHAnsi" w:cstheme="minorBidi"/>
                <w:sz w:val="22"/>
                <w:szCs w:val="22"/>
              </w:rPr>
              <w:t xml:space="preserve"> Sonde logging and telemetry system timing fixed. </w:t>
            </w:r>
          </w:p>
          <w:p w14:paraId="6239DBBF" w14:textId="77777777" w:rsidR="00445BC0" w:rsidRDefault="00A8726B" w:rsidP="28B47124">
            <w:pPr>
              <w:pStyle w:val="Default"/>
              <w:numPr>
                <w:ilvl w:val="0"/>
                <w:numId w:val="1"/>
              </w:numPr>
              <w:spacing w:before="120" w:after="120"/>
              <w:ind w:left="720"/>
              <w:rPr>
                <w:rFonts w:asciiTheme="minorHAnsi" w:hAnsiTheme="minorHAnsi" w:cstheme="minorBidi"/>
                <w:sz w:val="22"/>
                <w:szCs w:val="22"/>
              </w:rPr>
            </w:pPr>
            <w:r w:rsidRPr="28B47124">
              <w:rPr>
                <w:rFonts w:asciiTheme="minorHAnsi" w:hAnsiTheme="minorHAnsi" w:cstheme="minorBidi"/>
                <w:sz w:val="22"/>
                <w:szCs w:val="22"/>
              </w:rPr>
              <w:t xml:space="preserve">3/6/2017: </w:t>
            </w:r>
            <w:r w:rsidR="00445BC0" w:rsidRPr="28B47124">
              <w:rPr>
                <w:rFonts w:asciiTheme="minorHAnsi" w:hAnsiTheme="minorHAnsi" w:cstheme="minorBidi"/>
                <w:sz w:val="22"/>
                <w:szCs w:val="22"/>
              </w:rPr>
              <w:t>Hydrological event preceding 3/6/2017 was an extreme freshwater flush with low temperatures. This type of environmental condition bring highly soluble cold water with high pH and Oxygen.</w:t>
            </w:r>
          </w:p>
          <w:p w14:paraId="5C1742C5" w14:textId="77777777" w:rsidR="00A8726B" w:rsidRDefault="00A8726B" w:rsidP="28B47124">
            <w:pPr>
              <w:pStyle w:val="Default"/>
              <w:numPr>
                <w:ilvl w:val="0"/>
                <w:numId w:val="1"/>
              </w:numPr>
              <w:spacing w:before="120" w:after="120"/>
              <w:ind w:left="720"/>
              <w:rPr>
                <w:rFonts w:asciiTheme="minorHAnsi" w:hAnsiTheme="minorHAnsi" w:cstheme="minorBidi"/>
                <w:sz w:val="22"/>
                <w:szCs w:val="22"/>
              </w:rPr>
            </w:pPr>
            <w:r w:rsidRPr="28B47124">
              <w:rPr>
                <w:rFonts w:asciiTheme="minorHAnsi" w:hAnsiTheme="minorHAnsi" w:cstheme="minorBidi"/>
                <w:sz w:val="22"/>
                <w:szCs w:val="22"/>
              </w:rPr>
              <w:t xml:space="preserve">3/23/2017: Sedimentation in conductivity flow cell </w:t>
            </w:r>
            <w:r w:rsidR="083B7920" w:rsidRPr="28B47124">
              <w:rPr>
                <w:rFonts w:asciiTheme="minorHAnsi" w:hAnsiTheme="minorHAnsi" w:cstheme="minorBidi"/>
                <w:sz w:val="22"/>
                <w:szCs w:val="22"/>
              </w:rPr>
              <w:t>may have impacted</w:t>
            </w:r>
            <w:r w:rsidRPr="28B47124">
              <w:rPr>
                <w:rFonts w:asciiTheme="minorHAnsi" w:hAnsiTheme="minorHAnsi" w:cstheme="minorBidi"/>
                <w:sz w:val="22"/>
                <w:szCs w:val="22"/>
              </w:rPr>
              <w:t xml:space="preserve"> salinity</w:t>
            </w:r>
            <w:r w:rsidR="7F5866DF" w:rsidRPr="28B47124">
              <w:rPr>
                <w:rFonts w:asciiTheme="minorHAnsi" w:hAnsiTheme="minorHAnsi" w:cstheme="minorBidi"/>
                <w:sz w:val="22"/>
                <w:szCs w:val="22"/>
              </w:rPr>
              <w:t xml:space="preserve"> readings.</w:t>
            </w:r>
          </w:p>
          <w:p w14:paraId="6239DBC0" w14:textId="10C1CF67" w:rsidR="00670B04" w:rsidRPr="003D142C" w:rsidRDefault="00670B04" w:rsidP="28B47124">
            <w:pPr>
              <w:pStyle w:val="Default"/>
              <w:numPr>
                <w:ilvl w:val="0"/>
                <w:numId w:val="1"/>
              </w:numPr>
              <w:spacing w:before="120" w:after="120"/>
              <w:ind w:left="720"/>
              <w:rPr>
                <w:rFonts w:asciiTheme="minorHAnsi" w:hAnsiTheme="minorHAnsi" w:cstheme="minorBidi"/>
                <w:sz w:val="22"/>
                <w:szCs w:val="22"/>
              </w:rPr>
            </w:pPr>
            <w:r>
              <w:rPr>
                <w:rFonts w:asciiTheme="minorHAnsi" w:hAnsiTheme="minorHAnsi" w:cstheme="minorBidi"/>
                <w:sz w:val="22"/>
                <w:szCs w:val="22"/>
              </w:rPr>
              <w:t xml:space="preserve">8/10/2023: YSI 6600-series sonde was replaced with YSI EXO2 series sonde. </w:t>
            </w:r>
          </w:p>
        </w:tc>
      </w:tr>
      <w:tr w:rsidR="00C43B7B" w:rsidRPr="003026F3" w14:paraId="7F0F905F" w14:textId="77777777" w:rsidTr="28B47124">
        <w:tc>
          <w:tcPr>
            <w:tcW w:w="10818" w:type="dxa"/>
            <w:gridSpan w:val="2"/>
          </w:tcPr>
          <w:p w14:paraId="464611AA" w14:textId="77777777" w:rsidR="00C43B7B" w:rsidRPr="003026F3" w:rsidRDefault="00C43B7B" w:rsidP="00C43B7B">
            <w:pPr>
              <w:spacing w:after="120"/>
              <w:rPr>
                <w:rFonts w:cstheme="minorHAnsi"/>
                <w:sz w:val="24"/>
                <w:szCs w:val="24"/>
              </w:rPr>
            </w:pPr>
            <w:r w:rsidRPr="003026F3">
              <w:rPr>
                <w:rFonts w:cstheme="minorHAnsi"/>
                <w:b/>
                <w:sz w:val="24"/>
                <w:szCs w:val="24"/>
              </w:rPr>
              <w:t>Distribution terms:</w:t>
            </w:r>
          </w:p>
          <w:p w14:paraId="09209030" w14:textId="77777777" w:rsidR="00C43B7B" w:rsidRPr="003026F3" w:rsidRDefault="00C43B7B" w:rsidP="00C43B7B">
            <w:pPr>
              <w:pStyle w:val="Default"/>
              <w:ind w:left="540"/>
              <w:rPr>
                <w:rFonts w:asciiTheme="minorHAnsi" w:hAnsiTheme="minorHAnsi" w:cstheme="minorBidi"/>
              </w:rPr>
            </w:pPr>
            <w:r w:rsidRPr="28B47124">
              <w:rPr>
                <w:rFonts w:asciiTheme="minorHAnsi" w:hAnsiTheme="minorHAnsi" w:cstheme="minorBidi"/>
              </w:rPr>
              <w:t>HRECOS requests that attribution be given whenever HRECOS material is reproduced and re-disseminated and the HRECOS Coordinator be notified prior to publications including any part of the data. Example citation: “Hudson River Environmental Conditions Observing System. 2012. Piermont Pier Hydrologic Station data. Accessed April 13</w:t>
            </w:r>
            <w:r w:rsidRPr="28B47124">
              <w:rPr>
                <w:rFonts w:asciiTheme="minorHAnsi" w:hAnsiTheme="minorHAnsi" w:cstheme="minorBidi"/>
                <w:vertAlign w:val="superscript"/>
              </w:rPr>
              <w:t>th</w:t>
            </w:r>
            <w:r w:rsidRPr="28B47124">
              <w:rPr>
                <w:rFonts w:asciiTheme="minorHAnsi" w:hAnsiTheme="minorHAnsi" w:cstheme="minorBidi"/>
              </w:rPr>
              <w:t xml:space="preserve">, 2016. </w:t>
            </w:r>
            <w:hyperlink r:id="rId13">
              <w:r w:rsidRPr="28B47124">
                <w:rPr>
                  <w:rStyle w:val="Hyperlink"/>
                  <w:rFonts w:asciiTheme="minorHAnsi" w:hAnsiTheme="minorHAnsi" w:cstheme="minorBidi"/>
                </w:rPr>
                <w:t>http://www.hrecos.org/</w:t>
              </w:r>
            </w:hyperlink>
            <w:r w:rsidRPr="28B47124">
              <w:rPr>
                <w:rFonts w:asciiTheme="minorHAnsi" w:hAnsiTheme="minorHAnsi" w:cstheme="minorBidi"/>
              </w:rPr>
              <w:t>.”</w:t>
            </w:r>
          </w:p>
          <w:p w14:paraId="149A5084" w14:textId="77777777" w:rsidR="00C43B7B" w:rsidRPr="003026F3" w:rsidRDefault="00C43B7B" w:rsidP="00C43B7B">
            <w:pPr>
              <w:pStyle w:val="Default"/>
              <w:rPr>
                <w:rFonts w:asciiTheme="minorHAnsi" w:hAnsiTheme="minorHAnsi" w:cstheme="minorHAnsi"/>
                <w:b/>
                <w:bCs/>
              </w:rPr>
            </w:pPr>
          </w:p>
        </w:tc>
      </w:tr>
      <w:tr w:rsidR="00C43B7B" w:rsidRPr="003026F3" w14:paraId="6239DBFF" w14:textId="77777777" w:rsidTr="28B47124">
        <w:tc>
          <w:tcPr>
            <w:tcW w:w="10818" w:type="dxa"/>
            <w:gridSpan w:val="2"/>
          </w:tcPr>
          <w:p w14:paraId="07A78344" w14:textId="77777777" w:rsidR="00C43B7B" w:rsidRPr="003026F3" w:rsidRDefault="00C43B7B" w:rsidP="00C43B7B">
            <w:pPr>
              <w:spacing w:after="120"/>
              <w:rPr>
                <w:rFonts w:cstheme="minorHAnsi"/>
                <w:b/>
                <w:sz w:val="24"/>
                <w:szCs w:val="24"/>
              </w:rPr>
            </w:pPr>
            <w:r>
              <w:rPr>
                <w:rFonts w:cstheme="minorHAnsi"/>
                <w:b/>
                <w:sz w:val="24"/>
                <w:szCs w:val="24"/>
              </w:rPr>
              <w:t xml:space="preserve">Data </w:t>
            </w:r>
            <w:r w:rsidRPr="003026F3">
              <w:rPr>
                <w:rFonts w:cstheme="minorHAnsi"/>
                <w:b/>
                <w:sz w:val="24"/>
                <w:szCs w:val="24"/>
              </w:rPr>
              <w:t>Quality Assurance:</w:t>
            </w:r>
          </w:p>
          <w:p w14:paraId="6239DBFE" w14:textId="011D2EF3" w:rsidR="00C43B7B" w:rsidRPr="002E2459" w:rsidRDefault="00C43B7B" w:rsidP="00670B04">
            <w:pPr>
              <w:pStyle w:val="Default"/>
              <w:ind w:left="540"/>
              <w:rPr>
                <w:rFonts w:asciiTheme="minorHAnsi" w:hAnsiTheme="minorHAnsi" w:cstheme="minorHAnsi"/>
              </w:rPr>
            </w:pPr>
            <w:r w:rsidRPr="003026F3">
              <w:rPr>
                <w:rFonts w:asciiTheme="minorHAnsi" w:hAnsiTheme="minorHAnsi" w:cstheme="minorHAnsi"/>
              </w:rPr>
              <w:lastRenderedPageBreak/>
              <w:t xml:space="preserve">Data collection and verification have been performed since </w:t>
            </w:r>
            <w:r>
              <w:rPr>
                <w:rFonts w:asciiTheme="minorHAnsi" w:hAnsiTheme="minorHAnsi" w:cstheme="minorHAnsi"/>
              </w:rPr>
              <w:t>December 2009</w:t>
            </w:r>
            <w:r w:rsidRPr="003026F3">
              <w:rPr>
                <w:rFonts w:asciiTheme="minorHAnsi" w:hAnsiTheme="minorHAnsi" w:cstheme="minorHAnsi"/>
              </w:rPr>
              <w:t xml:space="preserve"> according to the HRECOS Quality Assurance Project Plan</w:t>
            </w:r>
            <w:r>
              <w:rPr>
                <w:rFonts w:asciiTheme="minorHAnsi" w:hAnsiTheme="minorHAnsi" w:cstheme="minorHAnsi"/>
              </w:rPr>
              <w:t>,</w:t>
            </w:r>
            <w:r w:rsidRPr="003026F3">
              <w:rPr>
                <w:rFonts w:asciiTheme="minorHAnsi" w:hAnsiTheme="minorHAnsi" w:cstheme="minorHAnsi"/>
              </w:rPr>
              <w:t xml:space="preserve"> which is available at </w:t>
            </w:r>
            <w:hyperlink r:id="rId14" w:history="1">
              <w:r w:rsidRPr="003026F3">
                <w:rPr>
                  <w:rStyle w:val="Hyperlink"/>
                  <w:rFonts w:asciiTheme="minorHAnsi" w:hAnsiTheme="minorHAnsi" w:cstheme="minorHAnsi"/>
                </w:rPr>
                <w:t>www.hrecos.org</w:t>
              </w:r>
            </w:hyperlink>
            <w:r w:rsidRPr="003026F3">
              <w:rPr>
                <w:rFonts w:asciiTheme="minorHAnsi" w:hAnsiTheme="minorHAnsi" w:cstheme="minorHAnsi"/>
              </w:rPr>
              <w:t xml:space="preserve">  </w:t>
            </w:r>
            <w:r>
              <w:rPr>
                <w:rFonts w:asciiTheme="minorHAnsi" w:hAnsiTheme="minorHAnsi" w:cstheme="minorHAnsi"/>
              </w:rPr>
              <w:t>Prior</w:t>
            </w:r>
            <w:r w:rsidRPr="00C467D2">
              <w:rPr>
                <w:rFonts w:asciiTheme="minorHAnsi" w:hAnsiTheme="minorHAnsi" w:cstheme="minorHAnsi"/>
              </w:rPr>
              <w:t xml:space="preserve"> to December, 2009, data were collected according to the manufacturer’s instructions only. Deployment dates and po</w:t>
            </w:r>
            <w:r>
              <w:rPr>
                <w:rFonts w:asciiTheme="minorHAnsi" w:hAnsiTheme="minorHAnsi" w:cstheme="minorHAnsi"/>
              </w:rPr>
              <w:t xml:space="preserve">st calibration values were not </w:t>
            </w:r>
            <w:r w:rsidRPr="00C467D2">
              <w:rPr>
                <w:rFonts w:asciiTheme="minorHAnsi" w:hAnsiTheme="minorHAnsi" w:cstheme="minorHAnsi"/>
              </w:rPr>
              <w:t>recorded and data were not verified.</w:t>
            </w:r>
            <w:r>
              <w:rPr>
                <w:rFonts w:asciiTheme="minorHAnsi" w:hAnsiTheme="minorHAnsi" w:cstheme="minorHAnsi"/>
              </w:rPr>
              <w:t xml:space="preserve"> </w:t>
            </w:r>
            <w:r w:rsidRPr="003026F3">
              <w:rPr>
                <w:rFonts w:asciiTheme="minorHAnsi" w:hAnsiTheme="minorHAnsi" w:cstheme="minorHAnsi"/>
              </w:rPr>
              <w:t xml:space="preserve">See </w:t>
            </w:r>
            <w:r>
              <w:rPr>
                <w:rFonts w:asciiTheme="minorHAnsi" w:hAnsiTheme="minorHAnsi" w:cstheme="minorHAnsi"/>
              </w:rPr>
              <w:t>section</w:t>
            </w:r>
            <w:r w:rsidRPr="003026F3">
              <w:rPr>
                <w:rFonts w:asciiTheme="minorHAnsi" w:hAnsiTheme="minorHAnsi" w:cstheme="minorHAnsi"/>
              </w:rPr>
              <w:t xml:space="preserve"> </w:t>
            </w:r>
            <w:r>
              <w:rPr>
                <w:rFonts w:asciiTheme="minorHAnsi" w:hAnsiTheme="minorHAnsi" w:cstheme="minorHAnsi"/>
              </w:rPr>
              <w:t>on following pages</w:t>
            </w:r>
            <w:r w:rsidRPr="003026F3">
              <w:rPr>
                <w:rFonts w:asciiTheme="minorHAnsi" w:hAnsiTheme="minorHAnsi" w:cstheme="minorHAnsi"/>
              </w:rPr>
              <w:t xml:space="preserve"> for QAQC flag and comment code definitions.</w:t>
            </w:r>
          </w:p>
        </w:tc>
      </w:tr>
      <w:tr w:rsidR="00F141AB" w:rsidRPr="003026F3" w14:paraId="2E0CC463" w14:textId="77777777" w:rsidTr="28B47124">
        <w:tc>
          <w:tcPr>
            <w:tcW w:w="10818" w:type="dxa"/>
            <w:gridSpan w:val="2"/>
          </w:tcPr>
          <w:p w14:paraId="7E63D52C" w14:textId="77777777" w:rsidR="00503FFF" w:rsidRDefault="00503FFF" w:rsidP="00503FF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color w:val="000000"/>
              </w:rPr>
              <w:lastRenderedPageBreak/>
              <w:t>QAQC Comment Code definitions: </w:t>
            </w:r>
            <w:r>
              <w:rPr>
                <w:rStyle w:val="eop"/>
                <w:rFonts w:ascii="Calibri" w:hAnsi="Calibri" w:cs="Calibri"/>
                <w:color w:val="000000"/>
              </w:rPr>
              <w:t> </w:t>
            </w:r>
          </w:p>
          <w:p w14:paraId="56F5FBBC" w14:textId="77777777" w:rsidR="00503FFF" w:rsidRDefault="00503FFF" w:rsidP="00503FF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u w:val="single"/>
              </w:rPr>
              <w:t>General Errors</w:t>
            </w:r>
            <w:r>
              <w:rPr>
                <w:rStyle w:val="eop"/>
                <w:rFonts w:ascii="Calibri" w:hAnsi="Calibri" w:cs="Calibri"/>
                <w:color w:val="000000"/>
                <w:sz w:val="22"/>
                <w:szCs w:val="22"/>
              </w:rPr>
              <w:t> </w:t>
            </w:r>
          </w:p>
          <w:p w14:paraId="35C733CA"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[GIM]</w:t>
            </w:r>
            <w:r>
              <w:rPr>
                <w:rStyle w:val="tabchar"/>
                <w:rFonts w:ascii="Calibri" w:hAnsi="Calibri" w:cs="Calibri"/>
                <w:color w:val="000000"/>
                <w:sz w:val="22"/>
                <w:szCs w:val="22"/>
              </w:rPr>
              <w:tab/>
            </w:r>
            <w:r>
              <w:rPr>
                <w:rStyle w:val="normaltextrun"/>
                <w:rFonts w:ascii="Calibri" w:hAnsi="Calibri" w:cs="Calibri"/>
                <w:color w:val="000000"/>
                <w:sz w:val="22"/>
                <w:szCs w:val="22"/>
              </w:rPr>
              <w:t>instrument malfunction </w:t>
            </w:r>
            <w:r>
              <w:rPr>
                <w:rStyle w:val="eop"/>
                <w:rFonts w:ascii="Calibri" w:hAnsi="Calibri" w:cs="Calibri"/>
                <w:color w:val="000000"/>
                <w:sz w:val="22"/>
                <w:szCs w:val="22"/>
              </w:rPr>
              <w:t> </w:t>
            </w:r>
          </w:p>
          <w:p w14:paraId="361A93B7"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[GIT]   </w:t>
            </w:r>
            <w:r>
              <w:rPr>
                <w:rStyle w:val="tabchar"/>
                <w:rFonts w:ascii="Calibri" w:hAnsi="Calibri" w:cs="Calibri"/>
                <w:color w:val="000000"/>
                <w:sz w:val="22"/>
                <w:szCs w:val="22"/>
              </w:rPr>
              <w:tab/>
            </w:r>
            <w:r>
              <w:rPr>
                <w:rStyle w:val="normaltextrun"/>
                <w:rFonts w:ascii="Calibri" w:hAnsi="Calibri" w:cs="Calibri"/>
                <w:color w:val="000000"/>
                <w:sz w:val="22"/>
                <w:szCs w:val="22"/>
              </w:rPr>
              <w:t>instrument recording error, recovered telemetry data </w:t>
            </w:r>
            <w:r>
              <w:rPr>
                <w:rStyle w:val="eop"/>
                <w:rFonts w:ascii="Calibri" w:hAnsi="Calibri" w:cs="Calibri"/>
                <w:color w:val="000000"/>
                <w:sz w:val="22"/>
                <w:szCs w:val="22"/>
              </w:rPr>
              <w:t> </w:t>
            </w:r>
          </w:p>
          <w:p w14:paraId="34A1AA53"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[GMC] </w:t>
            </w:r>
            <w:r>
              <w:rPr>
                <w:rStyle w:val="tabchar"/>
                <w:rFonts w:ascii="Calibri" w:hAnsi="Calibri" w:cs="Calibri"/>
                <w:color w:val="000000"/>
                <w:sz w:val="22"/>
                <w:szCs w:val="22"/>
              </w:rPr>
              <w:tab/>
            </w:r>
            <w:r>
              <w:rPr>
                <w:rStyle w:val="normaltextrun"/>
                <w:rFonts w:ascii="Calibri" w:hAnsi="Calibri" w:cs="Calibri"/>
                <w:color w:val="000000"/>
                <w:sz w:val="22"/>
                <w:szCs w:val="22"/>
              </w:rPr>
              <w:t>no instrument deployed due to maintenance/calibration </w:t>
            </w:r>
            <w:r>
              <w:rPr>
                <w:rStyle w:val="eop"/>
                <w:rFonts w:ascii="Calibri" w:hAnsi="Calibri" w:cs="Calibri"/>
                <w:color w:val="000000"/>
                <w:sz w:val="22"/>
                <w:szCs w:val="22"/>
              </w:rPr>
              <w:t> </w:t>
            </w:r>
          </w:p>
          <w:p w14:paraId="390FF9A2"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[GPF]  </w:t>
            </w:r>
            <w:r>
              <w:rPr>
                <w:rStyle w:val="tabchar"/>
                <w:rFonts w:ascii="Calibri" w:hAnsi="Calibri" w:cs="Calibri"/>
                <w:color w:val="000000"/>
                <w:sz w:val="22"/>
                <w:szCs w:val="22"/>
              </w:rPr>
              <w:tab/>
            </w:r>
            <w:r>
              <w:rPr>
                <w:rStyle w:val="normaltextrun"/>
                <w:rFonts w:ascii="Calibri" w:hAnsi="Calibri" w:cs="Calibri"/>
                <w:color w:val="000000"/>
                <w:sz w:val="22"/>
                <w:szCs w:val="22"/>
              </w:rPr>
              <w:t>power failure/low battery </w:t>
            </w:r>
            <w:r>
              <w:rPr>
                <w:rStyle w:val="eop"/>
                <w:rFonts w:ascii="Calibri" w:hAnsi="Calibri" w:cs="Calibri"/>
                <w:color w:val="000000"/>
                <w:sz w:val="22"/>
                <w:szCs w:val="22"/>
              </w:rPr>
              <w:t> </w:t>
            </w:r>
          </w:p>
          <w:p w14:paraId="34E8A0A2" w14:textId="77777777" w:rsidR="00503FFF" w:rsidRDefault="00503FFF" w:rsidP="00503FF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[GQR]   </w:t>
            </w:r>
            <w:r>
              <w:rPr>
                <w:rStyle w:val="tabchar"/>
                <w:rFonts w:ascii="Calibri" w:hAnsi="Calibri" w:cs="Calibri"/>
                <w:sz w:val="22"/>
                <w:szCs w:val="22"/>
              </w:rPr>
              <w:tab/>
            </w:r>
            <w:r>
              <w:rPr>
                <w:rStyle w:val="normaltextrun"/>
                <w:rFonts w:ascii="Calibri" w:hAnsi="Calibri" w:cs="Calibri"/>
                <w:sz w:val="22"/>
                <w:szCs w:val="22"/>
              </w:rPr>
              <w:t>rejected due to QAQC checks</w:t>
            </w:r>
            <w:r>
              <w:rPr>
                <w:rStyle w:val="eop"/>
                <w:rFonts w:ascii="Calibri" w:hAnsi="Calibri" w:cs="Calibri"/>
                <w:sz w:val="22"/>
                <w:szCs w:val="22"/>
              </w:rPr>
              <w:t> </w:t>
            </w:r>
          </w:p>
          <w:p w14:paraId="5B672617" w14:textId="77777777" w:rsidR="00503FFF" w:rsidRDefault="00503FFF" w:rsidP="00503FF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[GSM] </w:t>
            </w:r>
            <w:r>
              <w:rPr>
                <w:rStyle w:val="tabchar"/>
                <w:rFonts w:ascii="Calibri" w:hAnsi="Calibri" w:cs="Calibri"/>
                <w:sz w:val="22"/>
                <w:szCs w:val="22"/>
              </w:rPr>
              <w:tab/>
            </w:r>
            <w:r>
              <w:rPr>
                <w:rStyle w:val="normaltextrun"/>
                <w:rFonts w:ascii="Calibri" w:hAnsi="Calibri" w:cs="Calibri"/>
                <w:sz w:val="22"/>
                <w:szCs w:val="22"/>
              </w:rPr>
              <w:t>see metadata </w:t>
            </w:r>
            <w:r>
              <w:rPr>
                <w:rStyle w:val="eop"/>
                <w:rFonts w:ascii="Calibri" w:hAnsi="Calibri" w:cs="Calibri"/>
                <w:sz w:val="22"/>
                <w:szCs w:val="22"/>
              </w:rPr>
              <w:t> </w:t>
            </w:r>
          </w:p>
          <w:p w14:paraId="1F2D25E3"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[GIC] </w:t>
            </w:r>
            <w:r>
              <w:rPr>
                <w:rStyle w:val="tabchar"/>
                <w:rFonts w:ascii="Calibri" w:hAnsi="Calibri" w:cs="Calibri"/>
                <w:color w:val="000000"/>
                <w:sz w:val="22"/>
                <w:szCs w:val="22"/>
              </w:rPr>
              <w:tab/>
            </w:r>
            <w:r>
              <w:rPr>
                <w:rStyle w:val="normaltextrun"/>
                <w:rFonts w:ascii="Calibri" w:hAnsi="Calibri" w:cs="Calibri"/>
                <w:color w:val="000000"/>
                <w:sz w:val="22"/>
                <w:szCs w:val="22"/>
              </w:rPr>
              <w:t>no instrument deployed due to ice </w:t>
            </w:r>
            <w:r>
              <w:rPr>
                <w:rStyle w:val="eop"/>
                <w:rFonts w:ascii="Calibri" w:hAnsi="Calibri" w:cs="Calibri"/>
                <w:color w:val="000000"/>
                <w:sz w:val="22"/>
                <w:szCs w:val="22"/>
              </w:rPr>
              <w:t> </w:t>
            </w:r>
          </w:p>
          <w:p w14:paraId="22132DAA"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[GNF] </w:t>
            </w:r>
            <w:r>
              <w:rPr>
                <w:rStyle w:val="tabchar"/>
                <w:rFonts w:ascii="Calibri" w:hAnsi="Calibri" w:cs="Calibri"/>
                <w:color w:val="000000"/>
                <w:sz w:val="22"/>
                <w:szCs w:val="22"/>
              </w:rPr>
              <w:tab/>
            </w:r>
            <w:r>
              <w:rPr>
                <w:rStyle w:val="normaltextrun"/>
                <w:rFonts w:ascii="Calibri" w:hAnsi="Calibri" w:cs="Calibri"/>
                <w:color w:val="000000"/>
                <w:sz w:val="22"/>
                <w:szCs w:val="22"/>
              </w:rPr>
              <w:t>deployment tube clogged/no flow </w:t>
            </w:r>
            <w:r>
              <w:rPr>
                <w:rStyle w:val="eop"/>
                <w:rFonts w:ascii="Calibri" w:hAnsi="Calibri" w:cs="Calibri"/>
                <w:color w:val="000000"/>
                <w:sz w:val="22"/>
                <w:szCs w:val="22"/>
              </w:rPr>
              <w:t> </w:t>
            </w:r>
          </w:p>
          <w:p w14:paraId="54CB8F13" w14:textId="77777777" w:rsidR="00503FFF" w:rsidRDefault="00503FFF" w:rsidP="00503FF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[GOW] </w:t>
            </w:r>
            <w:r>
              <w:rPr>
                <w:rStyle w:val="tabchar"/>
                <w:rFonts w:ascii="Calibri" w:hAnsi="Calibri" w:cs="Calibri"/>
                <w:sz w:val="22"/>
                <w:szCs w:val="22"/>
              </w:rPr>
              <w:tab/>
            </w:r>
            <w:r>
              <w:rPr>
                <w:rStyle w:val="normaltextrun"/>
                <w:rFonts w:ascii="Calibri" w:hAnsi="Calibri" w:cs="Calibri"/>
                <w:sz w:val="22"/>
                <w:szCs w:val="22"/>
              </w:rPr>
              <w:t>out of water event</w:t>
            </w:r>
            <w:r>
              <w:rPr>
                <w:rStyle w:val="eop"/>
                <w:rFonts w:ascii="Calibri" w:hAnsi="Calibri" w:cs="Calibri"/>
                <w:sz w:val="22"/>
                <w:szCs w:val="22"/>
              </w:rPr>
              <w:t> </w:t>
            </w:r>
          </w:p>
          <w:p w14:paraId="203CAE36" w14:textId="77777777" w:rsidR="00503FFF" w:rsidRDefault="00503FFF" w:rsidP="00503FF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u w:val="single"/>
              </w:rPr>
              <w:t>Sensor Errors </w:t>
            </w:r>
            <w:r>
              <w:rPr>
                <w:rStyle w:val="eop"/>
                <w:rFonts w:ascii="Calibri" w:hAnsi="Calibri" w:cs="Calibri"/>
                <w:color w:val="000000"/>
                <w:sz w:val="22"/>
                <w:szCs w:val="22"/>
              </w:rPr>
              <w:t> </w:t>
            </w:r>
          </w:p>
          <w:p w14:paraId="52F40D15"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[SBO] </w:t>
            </w:r>
            <w:r>
              <w:rPr>
                <w:rStyle w:val="tabchar"/>
                <w:rFonts w:ascii="Calibri" w:hAnsi="Calibri" w:cs="Calibri"/>
                <w:color w:val="000000"/>
                <w:sz w:val="22"/>
                <w:szCs w:val="22"/>
              </w:rPr>
              <w:tab/>
            </w:r>
            <w:r>
              <w:rPr>
                <w:rStyle w:val="normaltextrun"/>
                <w:rFonts w:ascii="Calibri" w:hAnsi="Calibri" w:cs="Calibri"/>
                <w:color w:val="000000"/>
                <w:sz w:val="22"/>
                <w:szCs w:val="22"/>
              </w:rPr>
              <w:t>blocked optic </w:t>
            </w:r>
            <w:r>
              <w:rPr>
                <w:rStyle w:val="eop"/>
                <w:rFonts w:ascii="Calibri" w:hAnsi="Calibri" w:cs="Calibri"/>
                <w:color w:val="000000"/>
                <w:sz w:val="22"/>
                <w:szCs w:val="22"/>
              </w:rPr>
              <w:t> </w:t>
            </w:r>
          </w:p>
          <w:p w14:paraId="77A6B2B2"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[STF] </w:t>
            </w:r>
            <w:r>
              <w:rPr>
                <w:rStyle w:val="tabchar"/>
                <w:rFonts w:ascii="Calibri" w:hAnsi="Calibri" w:cs="Calibri"/>
                <w:color w:val="000000"/>
                <w:sz w:val="22"/>
                <w:szCs w:val="22"/>
              </w:rPr>
              <w:tab/>
            </w:r>
            <w:r>
              <w:rPr>
                <w:rStyle w:val="normaltextrun"/>
                <w:rFonts w:ascii="Calibri" w:hAnsi="Calibri" w:cs="Calibri"/>
                <w:color w:val="000000"/>
                <w:sz w:val="22"/>
                <w:szCs w:val="22"/>
              </w:rPr>
              <w:t>catastrophic temperature sensor failure </w:t>
            </w:r>
            <w:r>
              <w:rPr>
                <w:rStyle w:val="eop"/>
                <w:rFonts w:ascii="Calibri" w:hAnsi="Calibri" w:cs="Calibri"/>
                <w:color w:val="000000"/>
                <w:sz w:val="22"/>
                <w:szCs w:val="22"/>
              </w:rPr>
              <w:t> </w:t>
            </w:r>
          </w:p>
          <w:p w14:paraId="51224F39"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[SCF] </w:t>
            </w:r>
            <w:r>
              <w:rPr>
                <w:rStyle w:val="tabchar"/>
                <w:rFonts w:ascii="Calibri" w:hAnsi="Calibri" w:cs="Calibri"/>
                <w:color w:val="000000"/>
                <w:sz w:val="22"/>
                <w:szCs w:val="22"/>
              </w:rPr>
              <w:tab/>
            </w:r>
            <w:r>
              <w:rPr>
                <w:rStyle w:val="normaltextrun"/>
                <w:rFonts w:ascii="Calibri" w:hAnsi="Calibri" w:cs="Calibri"/>
                <w:color w:val="000000"/>
                <w:sz w:val="22"/>
                <w:szCs w:val="22"/>
              </w:rPr>
              <w:t>conductivity sensor failure </w:t>
            </w:r>
            <w:r>
              <w:rPr>
                <w:rStyle w:val="eop"/>
                <w:rFonts w:ascii="Calibri" w:hAnsi="Calibri" w:cs="Calibri"/>
                <w:color w:val="000000"/>
                <w:sz w:val="22"/>
                <w:szCs w:val="22"/>
              </w:rPr>
              <w:t> </w:t>
            </w:r>
          </w:p>
          <w:p w14:paraId="2C462197"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[SDF] </w:t>
            </w:r>
            <w:r>
              <w:rPr>
                <w:rStyle w:val="tabchar"/>
                <w:rFonts w:ascii="Calibri" w:hAnsi="Calibri" w:cs="Calibri"/>
                <w:color w:val="000000"/>
                <w:sz w:val="22"/>
                <w:szCs w:val="22"/>
              </w:rPr>
              <w:tab/>
            </w:r>
            <w:r>
              <w:rPr>
                <w:rStyle w:val="normaltextrun"/>
                <w:rFonts w:ascii="Calibri" w:hAnsi="Calibri" w:cs="Calibri"/>
                <w:color w:val="000000"/>
                <w:sz w:val="22"/>
                <w:szCs w:val="22"/>
              </w:rPr>
              <w:t>depth port frozen </w:t>
            </w:r>
            <w:r>
              <w:rPr>
                <w:rStyle w:val="eop"/>
                <w:rFonts w:ascii="Calibri" w:hAnsi="Calibri" w:cs="Calibri"/>
                <w:color w:val="000000"/>
                <w:sz w:val="22"/>
                <w:szCs w:val="22"/>
              </w:rPr>
              <w:t> </w:t>
            </w:r>
          </w:p>
          <w:p w14:paraId="19835634"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[SDP] </w:t>
            </w:r>
            <w:r>
              <w:rPr>
                <w:rStyle w:val="tabchar"/>
                <w:rFonts w:ascii="Calibri" w:hAnsi="Calibri" w:cs="Calibri"/>
                <w:color w:val="000000"/>
                <w:sz w:val="22"/>
                <w:szCs w:val="22"/>
              </w:rPr>
              <w:tab/>
            </w:r>
            <w:r>
              <w:rPr>
                <w:rStyle w:val="normaltextrun"/>
                <w:rFonts w:ascii="Calibri" w:hAnsi="Calibri" w:cs="Calibri"/>
                <w:color w:val="000000"/>
                <w:sz w:val="22"/>
                <w:szCs w:val="22"/>
              </w:rPr>
              <w:t>DO membrane puncture </w:t>
            </w:r>
            <w:r>
              <w:rPr>
                <w:rStyle w:val="eop"/>
                <w:rFonts w:ascii="Calibri" w:hAnsi="Calibri" w:cs="Calibri"/>
                <w:color w:val="000000"/>
                <w:sz w:val="22"/>
                <w:szCs w:val="22"/>
              </w:rPr>
              <w:t> </w:t>
            </w:r>
          </w:p>
          <w:p w14:paraId="5E8ED325"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[SDO] </w:t>
            </w:r>
            <w:r>
              <w:rPr>
                <w:rStyle w:val="tabchar"/>
                <w:rFonts w:ascii="Calibri" w:hAnsi="Calibri" w:cs="Calibri"/>
                <w:color w:val="000000"/>
                <w:sz w:val="22"/>
                <w:szCs w:val="22"/>
              </w:rPr>
              <w:tab/>
            </w:r>
            <w:r>
              <w:rPr>
                <w:rStyle w:val="normaltextrun"/>
                <w:rFonts w:ascii="Calibri" w:hAnsi="Calibri" w:cs="Calibri"/>
                <w:color w:val="000000"/>
                <w:sz w:val="22"/>
                <w:szCs w:val="22"/>
              </w:rPr>
              <w:t>DO suspect </w:t>
            </w:r>
            <w:r>
              <w:rPr>
                <w:rStyle w:val="eop"/>
                <w:rFonts w:ascii="Calibri" w:hAnsi="Calibri" w:cs="Calibri"/>
                <w:color w:val="000000"/>
                <w:sz w:val="22"/>
                <w:szCs w:val="22"/>
              </w:rPr>
              <w:t> </w:t>
            </w:r>
          </w:p>
          <w:p w14:paraId="28470C82"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[SIC] </w:t>
            </w:r>
            <w:r>
              <w:rPr>
                <w:rStyle w:val="tabchar"/>
                <w:rFonts w:ascii="Calibri" w:hAnsi="Calibri" w:cs="Calibri"/>
                <w:color w:val="000000"/>
                <w:sz w:val="22"/>
                <w:szCs w:val="22"/>
              </w:rPr>
              <w:tab/>
            </w:r>
            <w:r>
              <w:rPr>
                <w:rStyle w:val="normaltextrun"/>
                <w:rFonts w:ascii="Calibri" w:hAnsi="Calibri" w:cs="Calibri"/>
                <w:color w:val="000000"/>
                <w:sz w:val="22"/>
                <w:szCs w:val="22"/>
              </w:rPr>
              <w:t>incorrect calibration/contaminated standard </w:t>
            </w:r>
            <w:r>
              <w:rPr>
                <w:rStyle w:val="eop"/>
                <w:rFonts w:ascii="Calibri" w:hAnsi="Calibri" w:cs="Calibri"/>
                <w:color w:val="000000"/>
                <w:sz w:val="22"/>
                <w:szCs w:val="22"/>
              </w:rPr>
              <w:t> </w:t>
            </w:r>
          </w:p>
          <w:p w14:paraId="48B79771"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[SNV] </w:t>
            </w:r>
            <w:r>
              <w:rPr>
                <w:rStyle w:val="tabchar"/>
                <w:rFonts w:ascii="Calibri" w:hAnsi="Calibri" w:cs="Calibri"/>
                <w:color w:val="000000"/>
                <w:sz w:val="22"/>
                <w:szCs w:val="22"/>
              </w:rPr>
              <w:tab/>
            </w:r>
            <w:r>
              <w:rPr>
                <w:rStyle w:val="normaltextrun"/>
                <w:rFonts w:ascii="Calibri" w:hAnsi="Calibri" w:cs="Calibri"/>
                <w:color w:val="000000"/>
                <w:sz w:val="22"/>
                <w:szCs w:val="22"/>
              </w:rPr>
              <w:t>negative value </w:t>
            </w:r>
            <w:r>
              <w:rPr>
                <w:rStyle w:val="eop"/>
                <w:rFonts w:ascii="Calibri" w:hAnsi="Calibri" w:cs="Calibri"/>
                <w:color w:val="000000"/>
                <w:sz w:val="22"/>
                <w:szCs w:val="22"/>
              </w:rPr>
              <w:t> </w:t>
            </w:r>
          </w:p>
          <w:p w14:paraId="46399714"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[SPC] </w:t>
            </w:r>
            <w:r>
              <w:rPr>
                <w:rStyle w:val="tabchar"/>
                <w:rFonts w:ascii="Calibri" w:hAnsi="Calibri" w:cs="Calibri"/>
                <w:color w:val="000000"/>
                <w:sz w:val="22"/>
                <w:szCs w:val="22"/>
              </w:rPr>
              <w:tab/>
            </w:r>
            <w:r>
              <w:rPr>
                <w:rStyle w:val="normaltextrun"/>
                <w:rFonts w:ascii="Calibri" w:hAnsi="Calibri" w:cs="Calibri"/>
                <w:color w:val="000000"/>
                <w:sz w:val="22"/>
                <w:szCs w:val="22"/>
              </w:rPr>
              <w:t>post calibration out of range </w:t>
            </w:r>
            <w:r>
              <w:rPr>
                <w:rStyle w:val="eop"/>
                <w:rFonts w:ascii="Calibri" w:hAnsi="Calibri" w:cs="Calibri"/>
                <w:color w:val="000000"/>
                <w:sz w:val="22"/>
                <w:szCs w:val="22"/>
              </w:rPr>
              <w:t> </w:t>
            </w:r>
          </w:p>
          <w:p w14:paraId="2A65A99E"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[SSD] </w:t>
            </w:r>
            <w:r>
              <w:rPr>
                <w:rStyle w:val="tabchar"/>
                <w:rFonts w:ascii="Calibri" w:hAnsi="Calibri" w:cs="Calibri"/>
                <w:color w:val="000000"/>
                <w:sz w:val="22"/>
                <w:szCs w:val="22"/>
              </w:rPr>
              <w:tab/>
            </w:r>
            <w:r>
              <w:rPr>
                <w:rStyle w:val="normaltextrun"/>
                <w:rFonts w:ascii="Calibri" w:hAnsi="Calibri" w:cs="Calibri"/>
                <w:color w:val="000000"/>
                <w:sz w:val="22"/>
                <w:szCs w:val="22"/>
              </w:rPr>
              <w:t>sensor drift </w:t>
            </w:r>
            <w:r>
              <w:rPr>
                <w:rStyle w:val="eop"/>
                <w:rFonts w:ascii="Calibri" w:hAnsi="Calibri" w:cs="Calibri"/>
                <w:color w:val="000000"/>
                <w:sz w:val="22"/>
                <w:szCs w:val="22"/>
              </w:rPr>
              <w:t> </w:t>
            </w:r>
          </w:p>
          <w:p w14:paraId="1928D397"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[SSM] </w:t>
            </w:r>
            <w:r>
              <w:rPr>
                <w:rStyle w:val="tabchar"/>
                <w:rFonts w:ascii="Calibri" w:hAnsi="Calibri" w:cs="Calibri"/>
                <w:color w:val="000000"/>
                <w:sz w:val="22"/>
                <w:szCs w:val="22"/>
              </w:rPr>
              <w:tab/>
            </w:r>
            <w:r>
              <w:rPr>
                <w:rStyle w:val="normaltextrun"/>
                <w:rFonts w:ascii="Calibri" w:hAnsi="Calibri" w:cs="Calibri"/>
                <w:color w:val="000000"/>
                <w:sz w:val="22"/>
                <w:szCs w:val="22"/>
              </w:rPr>
              <w:t>sensor malfunction </w:t>
            </w:r>
            <w:r>
              <w:rPr>
                <w:rStyle w:val="eop"/>
                <w:rFonts w:ascii="Calibri" w:hAnsi="Calibri" w:cs="Calibri"/>
                <w:color w:val="000000"/>
                <w:sz w:val="22"/>
                <w:szCs w:val="22"/>
              </w:rPr>
              <w:t> </w:t>
            </w:r>
          </w:p>
          <w:p w14:paraId="4E49FC61"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[SOW] </w:t>
            </w:r>
            <w:r>
              <w:rPr>
                <w:rStyle w:val="tabchar"/>
                <w:rFonts w:ascii="Calibri" w:hAnsi="Calibri" w:cs="Calibri"/>
                <w:color w:val="000000"/>
                <w:sz w:val="22"/>
                <w:szCs w:val="22"/>
              </w:rPr>
              <w:tab/>
            </w:r>
            <w:r>
              <w:rPr>
                <w:rStyle w:val="normaltextrun"/>
                <w:rFonts w:ascii="Calibri" w:hAnsi="Calibri" w:cs="Calibri"/>
                <w:color w:val="000000"/>
                <w:sz w:val="22"/>
                <w:szCs w:val="22"/>
              </w:rPr>
              <w:t>sensor out of water </w:t>
            </w:r>
            <w:r>
              <w:rPr>
                <w:rStyle w:val="eop"/>
                <w:rFonts w:ascii="Calibri" w:hAnsi="Calibri" w:cs="Calibri"/>
                <w:color w:val="000000"/>
                <w:sz w:val="22"/>
                <w:szCs w:val="22"/>
              </w:rPr>
              <w:t> </w:t>
            </w:r>
          </w:p>
          <w:p w14:paraId="0763FBBE"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[SSR]</w:t>
            </w:r>
            <w:r>
              <w:rPr>
                <w:rStyle w:val="tabchar"/>
                <w:rFonts w:ascii="Calibri" w:hAnsi="Calibri" w:cs="Calibri"/>
                <w:color w:val="000000"/>
                <w:sz w:val="22"/>
                <w:szCs w:val="22"/>
              </w:rPr>
              <w:tab/>
            </w:r>
            <w:r>
              <w:rPr>
                <w:rStyle w:val="normaltextrun"/>
                <w:rFonts w:ascii="Calibri" w:hAnsi="Calibri" w:cs="Calibri"/>
                <w:color w:val="000000"/>
                <w:sz w:val="22"/>
                <w:szCs w:val="22"/>
              </w:rPr>
              <w:t>sensor removed (not deployed) </w:t>
            </w:r>
            <w:r>
              <w:rPr>
                <w:rStyle w:val="eop"/>
                <w:rFonts w:ascii="Calibri" w:hAnsi="Calibri" w:cs="Calibri"/>
                <w:color w:val="000000"/>
                <w:sz w:val="22"/>
                <w:szCs w:val="22"/>
              </w:rPr>
              <w:t> </w:t>
            </w:r>
          </w:p>
          <w:p w14:paraId="21BD6E15"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[STS] </w:t>
            </w:r>
            <w:r>
              <w:rPr>
                <w:rStyle w:val="tabchar"/>
                <w:rFonts w:ascii="Calibri" w:hAnsi="Calibri" w:cs="Calibri"/>
                <w:color w:val="000000"/>
                <w:sz w:val="22"/>
                <w:szCs w:val="22"/>
              </w:rPr>
              <w:tab/>
            </w:r>
            <w:r>
              <w:rPr>
                <w:rStyle w:val="normaltextrun"/>
                <w:rFonts w:ascii="Calibri" w:hAnsi="Calibri" w:cs="Calibri"/>
                <w:color w:val="000000"/>
                <w:sz w:val="22"/>
                <w:szCs w:val="22"/>
              </w:rPr>
              <w:t>turbidity spike </w:t>
            </w:r>
            <w:r>
              <w:rPr>
                <w:rStyle w:val="eop"/>
                <w:rFonts w:ascii="Calibri" w:hAnsi="Calibri" w:cs="Calibri"/>
                <w:color w:val="000000"/>
                <w:sz w:val="22"/>
                <w:szCs w:val="22"/>
              </w:rPr>
              <w:t> </w:t>
            </w:r>
          </w:p>
          <w:p w14:paraId="7B34EF19"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[SWM] </w:t>
            </w:r>
            <w:r>
              <w:rPr>
                <w:rStyle w:val="tabchar"/>
                <w:rFonts w:ascii="Calibri" w:hAnsi="Calibri" w:cs="Calibri"/>
                <w:color w:val="000000"/>
                <w:sz w:val="22"/>
                <w:szCs w:val="22"/>
              </w:rPr>
              <w:tab/>
            </w:r>
            <w:r>
              <w:rPr>
                <w:rStyle w:val="normaltextrun"/>
                <w:rFonts w:ascii="Calibri" w:hAnsi="Calibri" w:cs="Calibri"/>
                <w:color w:val="000000"/>
                <w:sz w:val="22"/>
                <w:szCs w:val="22"/>
              </w:rPr>
              <w:t>wiper malfunction/loss </w:t>
            </w:r>
            <w:r>
              <w:rPr>
                <w:rStyle w:val="eop"/>
                <w:rFonts w:ascii="Calibri" w:hAnsi="Calibri" w:cs="Calibri"/>
                <w:color w:val="000000"/>
                <w:sz w:val="22"/>
                <w:szCs w:val="22"/>
              </w:rPr>
              <w:t> </w:t>
            </w:r>
          </w:p>
          <w:p w14:paraId="0AC9B777" w14:textId="457D971F" w:rsidR="00503FFF" w:rsidRDefault="00503FFF" w:rsidP="00503FF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u w:val="single"/>
              </w:rPr>
              <w:t>Comments </w:t>
            </w:r>
            <w:r>
              <w:rPr>
                <w:rStyle w:val="eop"/>
                <w:rFonts w:ascii="Calibri" w:hAnsi="Calibri" w:cs="Calibri"/>
                <w:color w:val="000000"/>
                <w:sz w:val="22"/>
                <w:szCs w:val="22"/>
              </w:rPr>
              <w:t> </w:t>
            </w:r>
          </w:p>
          <w:p w14:paraId="77900594"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(CAB) </w:t>
            </w:r>
            <w:r>
              <w:rPr>
                <w:rStyle w:val="tabchar"/>
                <w:rFonts w:ascii="Calibri" w:hAnsi="Calibri" w:cs="Calibri"/>
                <w:color w:val="000000"/>
                <w:sz w:val="22"/>
                <w:szCs w:val="22"/>
              </w:rPr>
              <w:tab/>
            </w:r>
            <w:r>
              <w:rPr>
                <w:rStyle w:val="normaltextrun"/>
                <w:rFonts w:ascii="Calibri" w:hAnsi="Calibri" w:cs="Calibri"/>
                <w:color w:val="000000"/>
                <w:sz w:val="22"/>
                <w:szCs w:val="22"/>
              </w:rPr>
              <w:t>algal bloom </w:t>
            </w:r>
            <w:r>
              <w:rPr>
                <w:rStyle w:val="eop"/>
                <w:rFonts w:ascii="Calibri" w:hAnsi="Calibri" w:cs="Calibri"/>
                <w:color w:val="000000"/>
                <w:sz w:val="22"/>
                <w:szCs w:val="22"/>
              </w:rPr>
              <w:t> </w:t>
            </w:r>
          </w:p>
          <w:p w14:paraId="6B32E531"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(CAF)</w:t>
            </w:r>
            <w:r>
              <w:rPr>
                <w:rStyle w:val="tabchar"/>
                <w:rFonts w:ascii="Calibri" w:hAnsi="Calibri" w:cs="Calibri"/>
                <w:color w:val="000000"/>
                <w:sz w:val="22"/>
                <w:szCs w:val="22"/>
              </w:rPr>
              <w:tab/>
            </w:r>
            <w:r>
              <w:rPr>
                <w:rStyle w:val="normaltextrun"/>
                <w:rFonts w:ascii="Calibri" w:hAnsi="Calibri" w:cs="Calibri"/>
                <w:color w:val="000000"/>
                <w:sz w:val="22"/>
                <w:szCs w:val="22"/>
              </w:rPr>
              <w:t>acceptable calibration/accuracy error of sensor </w:t>
            </w:r>
            <w:r>
              <w:rPr>
                <w:rStyle w:val="eop"/>
                <w:rFonts w:ascii="Calibri" w:hAnsi="Calibri" w:cs="Calibri"/>
                <w:color w:val="000000"/>
                <w:sz w:val="22"/>
                <w:szCs w:val="22"/>
              </w:rPr>
              <w:t> </w:t>
            </w:r>
          </w:p>
          <w:p w14:paraId="1A8F6E55"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(CAP) </w:t>
            </w:r>
            <w:r>
              <w:rPr>
                <w:rStyle w:val="tabchar"/>
                <w:rFonts w:ascii="Calibri" w:hAnsi="Calibri" w:cs="Calibri"/>
                <w:color w:val="000000"/>
                <w:sz w:val="22"/>
                <w:szCs w:val="22"/>
              </w:rPr>
              <w:tab/>
            </w:r>
            <w:r>
              <w:rPr>
                <w:rStyle w:val="normaltextrun"/>
                <w:rFonts w:ascii="Calibri" w:hAnsi="Calibri" w:cs="Calibri"/>
                <w:color w:val="000000"/>
                <w:sz w:val="22"/>
                <w:szCs w:val="22"/>
              </w:rPr>
              <w:t>depth sensor in water, affected by atmospheric pressure </w:t>
            </w:r>
            <w:r>
              <w:rPr>
                <w:rStyle w:val="eop"/>
                <w:rFonts w:ascii="Calibri" w:hAnsi="Calibri" w:cs="Calibri"/>
                <w:color w:val="000000"/>
                <w:sz w:val="22"/>
                <w:szCs w:val="22"/>
              </w:rPr>
              <w:t> </w:t>
            </w:r>
          </w:p>
          <w:p w14:paraId="0B886B27"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(CBF) </w:t>
            </w:r>
            <w:r>
              <w:rPr>
                <w:rStyle w:val="tabchar"/>
                <w:rFonts w:ascii="Calibri" w:hAnsi="Calibri" w:cs="Calibri"/>
                <w:color w:val="000000"/>
                <w:sz w:val="22"/>
                <w:szCs w:val="22"/>
              </w:rPr>
              <w:tab/>
            </w:r>
            <w:r>
              <w:rPr>
                <w:rStyle w:val="normaltextrun"/>
                <w:rFonts w:ascii="Calibri" w:hAnsi="Calibri" w:cs="Calibri"/>
                <w:color w:val="000000"/>
                <w:sz w:val="22"/>
                <w:szCs w:val="22"/>
              </w:rPr>
              <w:t>biofouling </w:t>
            </w:r>
            <w:r>
              <w:rPr>
                <w:rStyle w:val="eop"/>
                <w:rFonts w:ascii="Calibri" w:hAnsi="Calibri" w:cs="Calibri"/>
                <w:color w:val="000000"/>
                <w:sz w:val="22"/>
                <w:szCs w:val="22"/>
              </w:rPr>
              <w:t> </w:t>
            </w:r>
          </w:p>
          <w:p w14:paraId="0B837A75"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(CCU) </w:t>
            </w:r>
            <w:r>
              <w:rPr>
                <w:rStyle w:val="tabchar"/>
                <w:rFonts w:ascii="Calibri" w:hAnsi="Calibri" w:cs="Calibri"/>
                <w:color w:val="000000"/>
                <w:sz w:val="22"/>
                <w:szCs w:val="22"/>
              </w:rPr>
              <w:tab/>
            </w:r>
            <w:r>
              <w:rPr>
                <w:rStyle w:val="normaltextrun"/>
                <w:rFonts w:ascii="Calibri" w:hAnsi="Calibri" w:cs="Calibri"/>
                <w:color w:val="000000"/>
                <w:sz w:val="22"/>
                <w:szCs w:val="22"/>
              </w:rPr>
              <w:t>cause unknown </w:t>
            </w:r>
            <w:r>
              <w:rPr>
                <w:rStyle w:val="eop"/>
                <w:rFonts w:ascii="Calibri" w:hAnsi="Calibri" w:cs="Calibri"/>
                <w:color w:val="000000"/>
                <w:sz w:val="22"/>
                <w:szCs w:val="22"/>
              </w:rPr>
              <w:t> </w:t>
            </w:r>
          </w:p>
          <w:p w14:paraId="4DFD9253"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(CDA) </w:t>
            </w:r>
            <w:r>
              <w:rPr>
                <w:rStyle w:val="tabchar"/>
                <w:rFonts w:ascii="Calibri" w:hAnsi="Calibri" w:cs="Calibri"/>
                <w:color w:val="000000"/>
                <w:sz w:val="22"/>
                <w:szCs w:val="22"/>
              </w:rPr>
              <w:tab/>
            </w:r>
            <w:r>
              <w:rPr>
                <w:rStyle w:val="normaltextrun"/>
                <w:rFonts w:ascii="Calibri" w:hAnsi="Calibri" w:cs="Calibri"/>
                <w:color w:val="000000"/>
                <w:sz w:val="22"/>
                <w:szCs w:val="22"/>
              </w:rPr>
              <w:t>DO hypoxia &lt; 28 percent saturation </w:t>
            </w:r>
            <w:r>
              <w:rPr>
                <w:rStyle w:val="eop"/>
                <w:rFonts w:ascii="Calibri" w:hAnsi="Calibri" w:cs="Calibri"/>
                <w:color w:val="000000"/>
                <w:sz w:val="22"/>
                <w:szCs w:val="22"/>
              </w:rPr>
              <w:t> </w:t>
            </w:r>
          </w:p>
          <w:p w14:paraId="13E3605C"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(CDB) </w:t>
            </w:r>
            <w:r>
              <w:rPr>
                <w:rStyle w:val="tabchar"/>
                <w:rFonts w:ascii="Calibri" w:hAnsi="Calibri" w:cs="Calibri"/>
                <w:color w:val="000000"/>
                <w:sz w:val="22"/>
                <w:szCs w:val="22"/>
              </w:rPr>
              <w:tab/>
            </w:r>
            <w:r>
              <w:rPr>
                <w:rStyle w:val="normaltextrun"/>
                <w:rFonts w:ascii="Calibri" w:hAnsi="Calibri" w:cs="Calibri"/>
                <w:color w:val="000000"/>
                <w:sz w:val="22"/>
                <w:szCs w:val="22"/>
              </w:rPr>
              <w:t>disturbed bottom </w:t>
            </w:r>
            <w:r>
              <w:rPr>
                <w:rStyle w:val="eop"/>
                <w:rFonts w:ascii="Calibri" w:hAnsi="Calibri" w:cs="Calibri"/>
                <w:color w:val="000000"/>
                <w:sz w:val="22"/>
                <w:szCs w:val="22"/>
              </w:rPr>
              <w:t> </w:t>
            </w:r>
          </w:p>
          <w:p w14:paraId="14F4539C"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(CDF) </w:t>
            </w:r>
            <w:r>
              <w:rPr>
                <w:rStyle w:val="tabchar"/>
                <w:rFonts w:ascii="Calibri" w:hAnsi="Calibri" w:cs="Calibri"/>
                <w:color w:val="000000"/>
                <w:sz w:val="22"/>
                <w:szCs w:val="22"/>
              </w:rPr>
              <w:tab/>
            </w:r>
            <w:r>
              <w:rPr>
                <w:rStyle w:val="normaltextrun"/>
                <w:rFonts w:ascii="Calibri" w:hAnsi="Calibri" w:cs="Calibri"/>
                <w:color w:val="000000"/>
                <w:sz w:val="22"/>
                <w:szCs w:val="22"/>
              </w:rPr>
              <w:t>data appear to fit conditions </w:t>
            </w:r>
            <w:r>
              <w:rPr>
                <w:rStyle w:val="eop"/>
                <w:rFonts w:ascii="Calibri" w:hAnsi="Calibri" w:cs="Calibri"/>
                <w:color w:val="000000"/>
                <w:sz w:val="22"/>
                <w:szCs w:val="22"/>
              </w:rPr>
              <w:t> </w:t>
            </w:r>
          </w:p>
          <w:p w14:paraId="7C384542"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(CFK) </w:t>
            </w:r>
            <w:r>
              <w:rPr>
                <w:rStyle w:val="tabchar"/>
                <w:rFonts w:ascii="Calibri" w:hAnsi="Calibri" w:cs="Calibri"/>
                <w:color w:val="000000"/>
                <w:sz w:val="22"/>
                <w:szCs w:val="22"/>
              </w:rPr>
              <w:tab/>
            </w:r>
            <w:r>
              <w:rPr>
                <w:rStyle w:val="normaltextrun"/>
                <w:rFonts w:ascii="Calibri" w:hAnsi="Calibri" w:cs="Calibri"/>
                <w:color w:val="000000"/>
                <w:sz w:val="22"/>
                <w:szCs w:val="22"/>
              </w:rPr>
              <w:t>fish kill </w:t>
            </w:r>
            <w:r>
              <w:rPr>
                <w:rStyle w:val="eop"/>
                <w:rFonts w:ascii="Calibri" w:hAnsi="Calibri" w:cs="Calibri"/>
                <w:color w:val="000000"/>
                <w:sz w:val="22"/>
                <w:szCs w:val="22"/>
              </w:rPr>
              <w:t> </w:t>
            </w:r>
          </w:p>
          <w:p w14:paraId="15C60105"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(CIP) </w:t>
            </w:r>
            <w:r>
              <w:rPr>
                <w:rStyle w:val="tabchar"/>
                <w:rFonts w:ascii="Calibri" w:hAnsi="Calibri" w:cs="Calibri"/>
                <w:color w:val="000000"/>
                <w:sz w:val="22"/>
                <w:szCs w:val="22"/>
              </w:rPr>
              <w:tab/>
            </w:r>
            <w:r>
              <w:rPr>
                <w:rStyle w:val="normaltextrun"/>
                <w:rFonts w:ascii="Calibri" w:hAnsi="Calibri" w:cs="Calibri"/>
                <w:color w:val="000000"/>
                <w:sz w:val="22"/>
                <w:szCs w:val="22"/>
              </w:rPr>
              <w:t>surface ice present at sample station </w:t>
            </w:r>
            <w:r>
              <w:rPr>
                <w:rStyle w:val="eop"/>
                <w:rFonts w:ascii="Calibri" w:hAnsi="Calibri" w:cs="Calibri"/>
                <w:color w:val="000000"/>
                <w:sz w:val="22"/>
                <w:szCs w:val="22"/>
              </w:rPr>
              <w:t> </w:t>
            </w:r>
          </w:p>
          <w:p w14:paraId="6821E306"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(CLT) </w:t>
            </w:r>
            <w:r>
              <w:rPr>
                <w:rStyle w:val="tabchar"/>
                <w:rFonts w:ascii="Calibri" w:hAnsi="Calibri" w:cs="Calibri"/>
                <w:color w:val="000000"/>
                <w:sz w:val="22"/>
                <w:szCs w:val="22"/>
              </w:rPr>
              <w:tab/>
            </w:r>
            <w:r>
              <w:rPr>
                <w:rStyle w:val="normaltextrun"/>
                <w:rFonts w:ascii="Calibri" w:hAnsi="Calibri" w:cs="Calibri"/>
                <w:color w:val="000000"/>
                <w:sz w:val="22"/>
                <w:szCs w:val="22"/>
              </w:rPr>
              <w:t>low tide </w:t>
            </w:r>
            <w:r>
              <w:rPr>
                <w:rStyle w:val="eop"/>
                <w:rFonts w:ascii="Calibri" w:hAnsi="Calibri" w:cs="Calibri"/>
                <w:color w:val="000000"/>
                <w:sz w:val="22"/>
                <w:szCs w:val="22"/>
              </w:rPr>
              <w:t> </w:t>
            </w:r>
          </w:p>
          <w:p w14:paraId="770F3E95"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(CMC) </w:t>
            </w:r>
            <w:r>
              <w:rPr>
                <w:rStyle w:val="tabchar"/>
                <w:rFonts w:ascii="Calibri" w:hAnsi="Calibri" w:cs="Calibri"/>
                <w:color w:val="000000"/>
                <w:sz w:val="22"/>
                <w:szCs w:val="22"/>
              </w:rPr>
              <w:tab/>
            </w:r>
            <w:r>
              <w:rPr>
                <w:rStyle w:val="normaltextrun"/>
                <w:rFonts w:ascii="Calibri" w:hAnsi="Calibri" w:cs="Calibri"/>
                <w:color w:val="000000"/>
                <w:sz w:val="22"/>
                <w:szCs w:val="22"/>
              </w:rPr>
              <w:t>in field maintenance/cleaning </w:t>
            </w:r>
            <w:r>
              <w:rPr>
                <w:rStyle w:val="eop"/>
                <w:rFonts w:ascii="Calibri" w:hAnsi="Calibri" w:cs="Calibri"/>
                <w:color w:val="000000"/>
                <w:sz w:val="22"/>
                <w:szCs w:val="22"/>
              </w:rPr>
              <w:t> </w:t>
            </w:r>
          </w:p>
          <w:p w14:paraId="1EE0DF6E" w14:textId="77777777" w:rsidR="00503FFF" w:rsidRDefault="00503FFF" w:rsidP="00503FFF">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w:t>
            </w:r>
            <w:r>
              <w:rPr>
                <w:rStyle w:val="contextualspellingandgrammarerror"/>
                <w:rFonts w:ascii="Calibri" w:hAnsi="Calibri" w:cs="Calibri"/>
                <w:sz w:val="22"/>
                <w:szCs w:val="22"/>
              </w:rPr>
              <w:t>CMD)   </w:t>
            </w:r>
            <w:r>
              <w:rPr>
                <w:rStyle w:val="normaltextrun"/>
                <w:rFonts w:ascii="Calibri" w:hAnsi="Calibri" w:cs="Calibri"/>
                <w:sz w:val="22"/>
                <w:szCs w:val="22"/>
              </w:rPr>
              <w:t>  mud in probe guard</w:t>
            </w:r>
            <w:r>
              <w:rPr>
                <w:rStyle w:val="eop"/>
                <w:rFonts w:ascii="Calibri" w:hAnsi="Calibri" w:cs="Calibri"/>
                <w:sz w:val="22"/>
                <w:szCs w:val="22"/>
              </w:rPr>
              <w:t> </w:t>
            </w:r>
          </w:p>
          <w:p w14:paraId="33E837D5" w14:textId="77777777" w:rsidR="00503FFF" w:rsidRDefault="00503FFF" w:rsidP="00503FFF">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 xml:space="preserve">(CND) </w:t>
            </w:r>
            <w:r>
              <w:rPr>
                <w:rStyle w:val="tabchar"/>
                <w:rFonts w:ascii="Calibri" w:hAnsi="Calibri" w:cs="Calibri"/>
                <w:sz w:val="22"/>
                <w:szCs w:val="22"/>
              </w:rPr>
              <w:tab/>
            </w:r>
            <w:r>
              <w:rPr>
                <w:rStyle w:val="normaltextrun"/>
                <w:rFonts w:ascii="Calibri" w:hAnsi="Calibri" w:cs="Calibri"/>
                <w:sz w:val="22"/>
                <w:szCs w:val="22"/>
              </w:rPr>
              <w:t>   new deployment begins </w:t>
            </w:r>
            <w:r>
              <w:rPr>
                <w:rStyle w:val="eop"/>
                <w:rFonts w:ascii="Calibri" w:hAnsi="Calibri" w:cs="Calibri"/>
                <w:sz w:val="22"/>
                <w:szCs w:val="22"/>
              </w:rPr>
              <w:t> </w:t>
            </w:r>
          </w:p>
          <w:p w14:paraId="6EB2BB0C"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(CRE) </w:t>
            </w:r>
            <w:r>
              <w:rPr>
                <w:rStyle w:val="tabchar"/>
                <w:rFonts w:ascii="Calibri" w:hAnsi="Calibri" w:cs="Calibri"/>
                <w:color w:val="000000"/>
                <w:sz w:val="22"/>
                <w:szCs w:val="22"/>
              </w:rPr>
              <w:tab/>
            </w:r>
            <w:r>
              <w:rPr>
                <w:rStyle w:val="normaltextrun"/>
                <w:rFonts w:ascii="Calibri" w:hAnsi="Calibri" w:cs="Calibri"/>
                <w:color w:val="000000"/>
                <w:sz w:val="22"/>
                <w:szCs w:val="22"/>
              </w:rPr>
              <w:t>significant rain event </w:t>
            </w:r>
            <w:r>
              <w:rPr>
                <w:rStyle w:val="eop"/>
                <w:rFonts w:ascii="Calibri" w:hAnsi="Calibri" w:cs="Calibri"/>
                <w:color w:val="000000"/>
                <w:sz w:val="22"/>
                <w:szCs w:val="22"/>
              </w:rPr>
              <w:t> </w:t>
            </w:r>
          </w:p>
          <w:p w14:paraId="59BE9EF0"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(CSM) </w:t>
            </w:r>
            <w:r>
              <w:rPr>
                <w:rStyle w:val="tabchar"/>
                <w:rFonts w:ascii="Calibri" w:hAnsi="Calibri" w:cs="Calibri"/>
                <w:color w:val="000000"/>
                <w:sz w:val="22"/>
                <w:szCs w:val="22"/>
              </w:rPr>
              <w:tab/>
            </w:r>
            <w:r>
              <w:rPr>
                <w:rStyle w:val="normaltextrun"/>
                <w:rFonts w:ascii="Calibri" w:hAnsi="Calibri" w:cs="Calibri"/>
                <w:color w:val="000000"/>
                <w:sz w:val="22"/>
                <w:szCs w:val="22"/>
              </w:rPr>
              <w:t>see metadata </w:t>
            </w:r>
            <w:r>
              <w:rPr>
                <w:rStyle w:val="eop"/>
                <w:rFonts w:ascii="Calibri" w:hAnsi="Calibri" w:cs="Calibri"/>
                <w:color w:val="000000"/>
                <w:sz w:val="22"/>
                <w:szCs w:val="22"/>
              </w:rPr>
              <w:t> </w:t>
            </w:r>
          </w:p>
          <w:p w14:paraId="00E44677"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(CTS) </w:t>
            </w:r>
            <w:r>
              <w:rPr>
                <w:rStyle w:val="tabchar"/>
                <w:rFonts w:ascii="Calibri" w:hAnsi="Calibri" w:cs="Calibri"/>
                <w:color w:val="000000"/>
                <w:sz w:val="22"/>
                <w:szCs w:val="22"/>
              </w:rPr>
              <w:tab/>
            </w:r>
            <w:r>
              <w:rPr>
                <w:rStyle w:val="normaltextrun"/>
                <w:rFonts w:ascii="Calibri" w:hAnsi="Calibri" w:cs="Calibri"/>
                <w:color w:val="000000"/>
                <w:sz w:val="22"/>
                <w:szCs w:val="22"/>
              </w:rPr>
              <w:t>turbidity spike </w:t>
            </w:r>
            <w:r>
              <w:rPr>
                <w:rStyle w:val="eop"/>
                <w:rFonts w:ascii="Calibri" w:hAnsi="Calibri" w:cs="Calibri"/>
                <w:color w:val="000000"/>
                <w:sz w:val="22"/>
                <w:szCs w:val="22"/>
              </w:rPr>
              <w:t> </w:t>
            </w:r>
          </w:p>
          <w:p w14:paraId="506FFE93"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(CVT) </w:t>
            </w:r>
            <w:r>
              <w:rPr>
                <w:rStyle w:val="tabchar"/>
                <w:rFonts w:ascii="Calibri" w:hAnsi="Calibri" w:cs="Calibri"/>
                <w:color w:val="000000"/>
                <w:sz w:val="22"/>
                <w:szCs w:val="22"/>
              </w:rPr>
              <w:tab/>
            </w:r>
            <w:r>
              <w:rPr>
                <w:rStyle w:val="normaltextrun"/>
                <w:rFonts w:ascii="Calibri" w:hAnsi="Calibri" w:cs="Calibri"/>
                <w:color w:val="000000"/>
                <w:sz w:val="22"/>
                <w:szCs w:val="22"/>
              </w:rPr>
              <w:t>possible vandalism/tampering </w:t>
            </w:r>
            <w:r>
              <w:rPr>
                <w:rStyle w:val="eop"/>
                <w:rFonts w:ascii="Calibri" w:hAnsi="Calibri" w:cs="Calibri"/>
                <w:color w:val="000000"/>
                <w:sz w:val="22"/>
                <w:szCs w:val="22"/>
              </w:rPr>
              <w:t> </w:t>
            </w:r>
          </w:p>
          <w:p w14:paraId="738621D8" w14:textId="77777777" w:rsidR="00503FFF" w:rsidRDefault="00503FFF" w:rsidP="00503FFF">
            <w:pPr>
              <w:pStyle w:val="paragraph"/>
              <w:spacing w:before="0" w:beforeAutospacing="0" w:after="0" w:afterAutospacing="0"/>
              <w:ind w:left="720"/>
              <w:textAlignment w:val="baseline"/>
              <w:rPr>
                <w:rFonts w:ascii="Segoe UI" w:hAnsi="Segoe UI" w:cs="Segoe UI"/>
                <w:color w:val="000000"/>
                <w:sz w:val="18"/>
                <w:szCs w:val="18"/>
              </w:rPr>
            </w:pPr>
            <w:r>
              <w:rPr>
                <w:rStyle w:val="normaltextrun"/>
                <w:rFonts w:ascii="Calibri" w:hAnsi="Calibri" w:cs="Calibri"/>
                <w:color w:val="000000"/>
                <w:sz w:val="22"/>
                <w:szCs w:val="22"/>
              </w:rPr>
              <w:t>(CWD)</w:t>
            </w:r>
            <w:r>
              <w:rPr>
                <w:rStyle w:val="tabchar"/>
                <w:rFonts w:ascii="Calibri" w:hAnsi="Calibri" w:cs="Calibri"/>
                <w:color w:val="000000"/>
                <w:sz w:val="22"/>
                <w:szCs w:val="22"/>
              </w:rPr>
              <w:tab/>
            </w:r>
            <w:r>
              <w:rPr>
                <w:rStyle w:val="normaltextrun"/>
                <w:rFonts w:ascii="Calibri" w:hAnsi="Calibri" w:cs="Calibri"/>
                <w:color w:val="000000"/>
                <w:sz w:val="22"/>
                <w:szCs w:val="22"/>
              </w:rPr>
              <w:t>data collected at wrong depth </w:t>
            </w:r>
            <w:r>
              <w:rPr>
                <w:rStyle w:val="eop"/>
                <w:rFonts w:ascii="Calibri" w:hAnsi="Calibri" w:cs="Calibri"/>
                <w:color w:val="000000"/>
                <w:sz w:val="22"/>
                <w:szCs w:val="22"/>
              </w:rPr>
              <w:t> </w:t>
            </w:r>
          </w:p>
          <w:p w14:paraId="6346CBFE" w14:textId="7D99BB37" w:rsidR="00F141AB" w:rsidRPr="00503FFF" w:rsidRDefault="00503FFF" w:rsidP="00503FF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lastRenderedPageBreak/>
              <w:t xml:space="preserve">(CWE) </w:t>
            </w:r>
            <w:r>
              <w:rPr>
                <w:rStyle w:val="tabchar"/>
                <w:rFonts w:ascii="Calibri" w:hAnsi="Calibri" w:cs="Calibri"/>
                <w:sz w:val="22"/>
                <w:szCs w:val="22"/>
              </w:rPr>
              <w:tab/>
            </w:r>
            <w:r>
              <w:rPr>
                <w:rStyle w:val="normaltextrun"/>
                <w:rFonts w:ascii="Calibri" w:hAnsi="Calibri" w:cs="Calibri"/>
                <w:sz w:val="22"/>
                <w:szCs w:val="22"/>
              </w:rPr>
              <w:t>significant weather event</w:t>
            </w:r>
            <w:r>
              <w:rPr>
                <w:rStyle w:val="eop"/>
                <w:rFonts w:ascii="Calibri" w:hAnsi="Calibri" w:cs="Calibri"/>
                <w:sz w:val="22"/>
                <w:szCs w:val="22"/>
              </w:rPr>
              <w:t> </w:t>
            </w:r>
          </w:p>
        </w:tc>
      </w:tr>
    </w:tbl>
    <w:p w14:paraId="6239DC00" w14:textId="77777777" w:rsidR="006821B3" w:rsidRDefault="006821B3">
      <w:pPr>
        <w:rPr>
          <w:rFonts w:cstheme="minorHAnsi"/>
          <w:sz w:val="24"/>
          <w:szCs w:val="24"/>
        </w:rPr>
        <w:sectPr w:rsidR="006821B3" w:rsidSect="00997C38">
          <w:headerReference w:type="default" r:id="rId15"/>
          <w:pgSz w:w="12240" w:h="15840"/>
          <w:pgMar w:top="720" w:right="720" w:bottom="720" w:left="720" w:header="432" w:footer="432" w:gutter="0"/>
          <w:cols w:space="720"/>
          <w:docGrid w:linePitch="360"/>
        </w:sectPr>
      </w:pPr>
    </w:p>
    <w:tbl>
      <w:tblPr>
        <w:tblStyle w:val="TableGrid"/>
        <w:tblpPr w:leftFromText="180" w:rightFromText="180" w:tblpXSpec="center" w:tblpY="637"/>
        <w:tblW w:w="0" w:type="auto"/>
        <w:jc w:val="center"/>
        <w:tblLayout w:type="fixed"/>
        <w:tblLook w:val="04A0" w:firstRow="1" w:lastRow="0" w:firstColumn="1" w:lastColumn="0" w:noHBand="0" w:noVBand="1"/>
      </w:tblPr>
      <w:tblGrid>
        <w:gridCol w:w="1548"/>
        <w:gridCol w:w="1710"/>
        <w:gridCol w:w="1530"/>
        <w:gridCol w:w="1620"/>
        <w:gridCol w:w="1350"/>
        <w:gridCol w:w="3330"/>
        <w:gridCol w:w="1638"/>
        <w:gridCol w:w="1469"/>
      </w:tblGrid>
      <w:tr w:rsidR="00833046" w:rsidRPr="00B37AEE" w14:paraId="6239DC09" w14:textId="77777777" w:rsidTr="00CC4D9C">
        <w:trPr>
          <w:trHeight w:val="473"/>
          <w:jc w:val="center"/>
        </w:trPr>
        <w:tc>
          <w:tcPr>
            <w:tcW w:w="1548" w:type="dxa"/>
            <w:vAlign w:val="center"/>
          </w:tcPr>
          <w:p w14:paraId="6239DC01" w14:textId="77777777" w:rsidR="00833046" w:rsidRPr="00B37AEE" w:rsidRDefault="00833046" w:rsidP="00D82C81">
            <w:pPr>
              <w:jc w:val="center"/>
              <w:rPr>
                <w:rFonts w:cstheme="minorHAnsi"/>
                <w:u w:val="single"/>
              </w:rPr>
            </w:pPr>
            <w:r w:rsidRPr="00B37AEE">
              <w:rPr>
                <w:rFonts w:cstheme="minorHAnsi"/>
                <w:u w:val="single"/>
              </w:rPr>
              <w:lastRenderedPageBreak/>
              <w:t>Parameter</w:t>
            </w:r>
          </w:p>
        </w:tc>
        <w:tc>
          <w:tcPr>
            <w:tcW w:w="1710" w:type="dxa"/>
            <w:vAlign w:val="center"/>
          </w:tcPr>
          <w:p w14:paraId="6239DC02" w14:textId="77777777" w:rsidR="00833046" w:rsidRPr="00B37AEE" w:rsidRDefault="00833046" w:rsidP="00D82C81">
            <w:pPr>
              <w:jc w:val="center"/>
              <w:rPr>
                <w:rFonts w:cstheme="minorHAnsi"/>
                <w:u w:val="single"/>
              </w:rPr>
            </w:pPr>
            <w:r w:rsidRPr="00B37AEE">
              <w:rPr>
                <w:rFonts w:cstheme="minorHAnsi"/>
                <w:u w:val="single"/>
              </w:rPr>
              <w:t>Units</w:t>
            </w:r>
          </w:p>
        </w:tc>
        <w:tc>
          <w:tcPr>
            <w:tcW w:w="1530" w:type="dxa"/>
            <w:vAlign w:val="center"/>
          </w:tcPr>
          <w:p w14:paraId="6239DC03" w14:textId="77777777" w:rsidR="00833046" w:rsidRPr="00B37AEE" w:rsidRDefault="00833046" w:rsidP="00D82C81">
            <w:pPr>
              <w:jc w:val="center"/>
              <w:rPr>
                <w:rFonts w:cstheme="minorHAnsi"/>
                <w:u w:val="single"/>
              </w:rPr>
            </w:pPr>
            <w:r w:rsidRPr="00B37AEE">
              <w:rPr>
                <w:rFonts w:cstheme="minorHAnsi"/>
                <w:u w:val="single"/>
              </w:rPr>
              <w:t>Sensor type</w:t>
            </w:r>
          </w:p>
        </w:tc>
        <w:tc>
          <w:tcPr>
            <w:tcW w:w="1620" w:type="dxa"/>
            <w:vAlign w:val="center"/>
          </w:tcPr>
          <w:p w14:paraId="6239DC04" w14:textId="77777777" w:rsidR="00833046" w:rsidRPr="00B37AEE" w:rsidRDefault="00833046" w:rsidP="00D82C81">
            <w:pPr>
              <w:jc w:val="center"/>
              <w:rPr>
                <w:rFonts w:cstheme="minorHAnsi"/>
                <w:u w:val="single"/>
              </w:rPr>
            </w:pPr>
            <w:r w:rsidRPr="00B37AEE">
              <w:rPr>
                <w:rFonts w:cstheme="minorHAnsi"/>
                <w:u w:val="single"/>
              </w:rPr>
              <w:t>Model</w:t>
            </w:r>
          </w:p>
        </w:tc>
        <w:tc>
          <w:tcPr>
            <w:tcW w:w="1350" w:type="dxa"/>
            <w:vAlign w:val="center"/>
          </w:tcPr>
          <w:p w14:paraId="6239DC05" w14:textId="77777777" w:rsidR="00833046" w:rsidRPr="00B37AEE" w:rsidRDefault="00833046" w:rsidP="00D82C81">
            <w:pPr>
              <w:jc w:val="center"/>
              <w:rPr>
                <w:rFonts w:cstheme="minorHAnsi"/>
                <w:u w:val="single"/>
              </w:rPr>
            </w:pPr>
            <w:r w:rsidRPr="00B37AEE">
              <w:rPr>
                <w:rFonts w:cstheme="minorHAnsi"/>
                <w:u w:val="single"/>
              </w:rPr>
              <w:t>Range</w:t>
            </w:r>
          </w:p>
        </w:tc>
        <w:tc>
          <w:tcPr>
            <w:tcW w:w="3330" w:type="dxa"/>
            <w:vAlign w:val="center"/>
          </w:tcPr>
          <w:p w14:paraId="6239DC06" w14:textId="77777777" w:rsidR="00833046" w:rsidRPr="00B37AEE" w:rsidRDefault="00833046" w:rsidP="00D82C81">
            <w:pPr>
              <w:jc w:val="center"/>
              <w:rPr>
                <w:rFonts w:cstheme="minorHAnsi"/>
                <w:u w:val="single"/>
              </w:rPr>
            </w:pPr>
            <w:r w:rsidRPr="00B37AEE">
              <w:rPr>
                <w:rFonts w:cstheme="minorHAnsi"/>
                <w:u w:val="single"/>
              </w:rPr>
              <w:t>Accuracy</w:t>
            </w:r>
          </w:p>
        </w:tc>
        <w:tc>
          <w:tcPr>
            <w:tcW w:w="1638" w:type="dxa"/>
            <w:vAlign w:val="center"/>
          </w:tcPr>
          <w:p w14:paraId="6239DC07" w14:textId="77777777" w:rsidR="00833046" w:rsidRPr="00B37AEE" w:rsidRDefault="00833046" w:rsidP="00D82C81">
            <w:pPr>
              <w:jc w:val="center"/>
              <w:rPr>
                <w:rFonts w:cstheme="minorHAnsi"/>
                <w:u w:val="single"/>
              </w:rPr>
            </w:pPr>
            <w:r w:rsidRPr="00B37AEE">
              <w:rPr>
                <w:rFonts w:cstheme="minorHAnsi"/>
                <w:u w:val="single"/>
              </w:rPr>
              <w:t>Resolution</w:t>
            </w:r>
          </w:p>
        </w:tc>
        <w:tc>
          <w:tcPr>
            <w:tcW w:w="1469" w:type="dxa"/>
            <w:vAlign w:val="center"/>
          </w:tcPr>
          <w:p w14:paraId="6239DC08" w14:textId="77777777" w:rsidR="00833046" w:rsidRPr="00B37AEE" w:rsidRDefault="00833046" w:rsidP="00D82C81">
            <w:pPr>
              <w:jc w:val="center"/>
              <w:rPr>
                <w:rFonts w:cstheme="minorHAnsi"/>
                <w:u w:val="single"/>
              </w:rPr>
            </w:pPr>
            <w:r w:rsidRPr="00B37AEE">
              <w:rPr>
                <w:rFonts w:cstheme="minorHAnsi"/>
                <w:u w:val="single"/>
              </w:rPr>
              <w:t>Other</w:t>
            </w:r>
          </w:p>
        </w:tc>
      </w:tr>
      <w:tr w:rsidR="00833046" w:rsidRPr="00B37AEE" w14:paraId="6239DC12" w14:textId="77777777" w:rsidTr="00CC4D9C">
        <w:trPr>
          <w:trHeight w:val="473"/>
          <w:jc w:val="center"/>
        </w:trPr>
        <w:tc>
          <w:tcPr>
            <w:tcW w:w="1548" w:type="dxa"/>
            <w:vAlign w:val="center"/>
          </w:tcPr>
          <w:p w14:paraId="6239DC0A" w14:textId="77777777" w:rsidR="00833046" w:rsidRPr="00B37AEE" w:rsidRDefault="00833046" w:rsidP="00EB2518">
            <w:pPr>
              <w:jc w:val="center"/>
              <w:rPr>
                <w:rFonts w:cstheme="minorHAnsi"/>
                <w:b/>
              </w:rPr>
            </w:pPr>
            <w:r w:rsidRPr="00B37AEE">
              <w:rPr>
                <w:rFonts w:cstheme="minorHAnsi"/>
                <w:b/>
              </w:rPr>
              <w:t>Acidity</w:t>
            </w:r>
          </w:p>
        </w:tc>
        <w:tc>
          <w:tcPr>
            <w:tcW w:w="1710" w:type="dxa"/>
            <w:vAlign w:val="center"/>
          </w:tcPr>
          <w:p w14:paraId="6239DC0B" w14:textId="77777777" w:rsidR="00833046" w:rsidRPr="00B37AEE" w:rsidRDefault="00833046" w:rsidP="00EB2518">
            <w:pPr>
              <w:jc w:val="center"/>
              <w:rPr>
                <w:rFonts w:cstheme="minorHAnsi"/>
              </w:rPr>
            </w:pPr>
            <w:r w:rsidRPr="00B37AEE">
              <w:rPr>
                <w:rFonts w:cstheme="minorHAnsi"/>
              </w:rPr>
              <w:t>Hydrogen ion concentration (pH)</w:t>
            </w:r>
          </w:p>
        </w:tc>
        <w:tc>
          <w:tcPr>
            <w:tcW w:w="1530" w:type="dxa"/>
            <w:vAlign w:val="center"/>
          </w:tcPr>
          <w:p w14:paraId="6239DC0C" w14:textId="77777777" w:rsidR="00833046" w:rsidRPr="00B37AEE" w:rsidRDefault="00833046" w:rsidP="00EB2518">
            <w:pPr>
              <w:jc w:val="center"/>
              <w:rPr>
                <w:rFonts w:cstheme="minorHAnsi"/>
              </w:rPr>
            </w:pPr>
            <w:r w:rsidRPr="00B37AEE">
              <w:rPr>
                <w:rFonts w:cstheme="minorHAnsi"/>
              </w:rPr>
              <w:t>Glass combination electrode</w:t>
            </w:r>
          </w:p>
        </w:tc>
        <w:tc>
          <w:tcPr>
            <w:tcW w:w="1620" w:type="dxa"/>
            <w:vAlign w:val="center"/>
          </w:tcPr>
          <w:p w14:paraId="6239DC0D" w14:textId="77777777" w:rsidR="00833046" w:rsidRPr="00B37AEE" w:rsidRDefault="00833046" w:rsidP="00EB2518">
            <w:pPr>
              <w:jc w:val="center"/>
              <w:rPr>
                <w:rFonts w:cstheme="minorHAnsi"/>
              </w:rPr>
            </w:pPr>
            <w:r w:rsidRPr="00B37AEE">
              <w:rPr>
                <w:rFonts w:cstheme="minorHAnsi"/>
              </w:rPr>
              <w:t>YSI 6589 Fast-response pH Sensor</w:t>
            </w:r>
          </w:p>
        </w:tc>
        <w:tc>
          <w:tcPr>
            <w:tcW w:w="1350" w:type="dxa"/>
            <w:vAlign w:val="center"/>
          </w:tcPr>
          <w:p w14:paraId="6239DC0E" w14:textId="77777777" w:rsidR="00833046" w:rsidRPr="00B37AEE" w:rsidRDefault="00833046" w:rsidP="00EB2518">
            <w:pPr>
              <w:jc w:val="center"/>
              <w:rPr>
                <w:rFonts w:cstheme="minorHAnsi"/>
              </w:rPr>
            </w:pPr>
            <w:r w:rsidRPr="00B37AEE">
              <w:rPr>
                <w:rFonts w:cstheme="minorHAnsi"/>
              </w:rPr>
              <w:t>0 – 14 units</w:t>
            </w:r>
          </w:p>
        </w:tc>
        <w:tc>
          <w:tcPr>
            <w:tcW w:w="3330" w:type="dxa"/>
            <w:vAlign w:val="center"/>
          </w:tcPr>
          <w:p w14:paraId="6239DC0F" w14:textId="77777777" w:rsidR="00833046" w:rsidRPr="00B37AEE" w:rsidRDefault="00833046" w:rsidP="00EB2518">
            <w:pPr>
              <w:jc w:val="center"/>
              <w:rPr>
                <w:rFonts w:cstheme="minorHAnsi"/>
              </w:rPr>
            </w:pPr>
            <w:r w:rsidRPr="00B37AEE">
              <w:rPr>
                <w:rFonts w:ascii="Symbol" w:eastAsia="Symbol" w:hAnsi="Symbol" w:cstheme="minorHAnsi"/>
              </w:rPr>
              <w:t>±</w:t>
            </w:r>
            <w:r w:rsidRPr="00B37AEE">
              <w:rPr>
                <w:rFonts w:cstheme="minorHAnsi"/>
              </w:rPr>
              <w:t>0.2 units</w:t>
            </w:r>
          </w:p>
        </w:tc>
        <w:tc>
          <w:tcPr>
            <w:tcW w:w="1638" w:type="dxa"/>
            <w:vAlign w:val="center"/>
          </w:tcPr>
          <w:p w14:paraId="6239DC10" w14:textId="77777777" w:rsidR="00833046" w:rsidRPr="00B37AEE" w:rsidRDefault="00833046" w:rsidP="00EB2518">
            <w:pPr>
              <w:jc w:val="center"/>
              <w:rPr>
                <w:rFonts w:cstheme="minorHAnsi"/>
              </w:rPr>
            </w:pPr>
            <w:r w:rsidRPr="00B37AEE">
              <w:rPr>
                <w:rFonts w:cstheme="minorHAnsi"/>
              </w:rPr>
              <w:t>0.01 units</w:t>
            </w:r>
          </w:p>
        </w:tc>
        <w:tc>
          <w:tcPr>
            <w:tcW w:w="1469" w:type="dxa"/>
            <w:vAlign w:val="center"/>
          </w:tcPr>
          <w:p w14:paraId="6239DC11" w14:textId="77777777" w:rsidR="00833046" w:rsidRPr="00B37AEE" w:rsidRDefault="00833046" w:rsidP="00EB2518">
            <w:pPr>
              <w:jc w:val="center"/>
              <w:rPr>
                <w:rFonts w:cstheme="minorHAnsi"/>
              </w:rPr>
            </w:pPr>
            <w:r w:rsidRPr="00B37AEE">
              <w:rPr>
                <w:rFonts w:cstheme="minorHAnsi"/>
              </w:rPr>
              <w:t>NA</w:t>
            </w:r>
          </w:p>
        </w:tc>
      </w:tr>
      <w:tr w:rsidR="00833046" w:rsidRPr="00B37AEE" w14:paraId="6239DC1B" w14:textId="77777777" w:rsidTr="00CC4D9C">
        <w:trPr>
          <w:trHeight w:val="473"/>
          <w:jc w:val="center"/>
        </w:trPr>
        <w:tc>
          <w:tcPr>
            <w:tcW w:w="1548" w:type="dxa"/>
            <w:vAlign w:val="center"/>
          </w:tcPr>
          <w:p w14:paraId="6239DC13" w14:textId="77777777" w:rsidR="00833046" w:rsidRPr="00B37AEE" w:rsidRDefault="00833046" w:rsidP="00EB2518">
            <w:pPr>
              <w:jc w:val="center"/>
              <w:rPr>
                <w:rFonts w:cstheme="minorHAnsi"/>
                <w:b/>
              </w:rPr>
            </w:pPr>
            <w:r w:rsidRPr="00B37AEE">
              <w:rPr>
                <w:rFonts w:cstheme="minorHAnsi"/>
                <w:b/>
              </w:rPr>
              <w:t>Chlorophyll</w:t>
            </w:r>
          </w:p>
        </w:tc>
        <w:tc>
          <w:tcPr>
            <w:tcW w:w="1710" w:type="dxa"/>
            <w:vAlign w:val="center"/>
          </w:tcPr>
          <w:p w14:paraId="6239DC14" w14:textId="77777777" w:rsidR="00833046" w:rsidRPr="00B37AEE" w:rsidRDefault="00833046" w:rsidP="00EB2518">
            <w:pPr>
              <w:jc w:val="center"/>
              <w:rPr>
                <w:rFonts w:cstheme="minorHAnsi"/>
              </w:rPr>
            </w:pPr>
            <w:r w:rsidRPr="00B37AEE">
              <w:rPr>
                <w:rFonts w:cstheme="minorHAnsi"/>
              </w:rPr>
              <w:t>Micrograms per liter (µg/L)</w:t>
            </w:r>
          </w:p>
        </w:tc>
        <w:tc>
          <w:tcPr>
            <w:tcW w:w="1530" w:type="dxa"/>
            <w:vAlign w:val="center"/>
          </w:tcPr>
          <w:p w14:paraId="6239DC15" w14:textId="77777777" w:rsidR="00833046" w:rsidRPr="00B37AEE" w:rsidRDefault="00833046" w:rsidP="00EB2518">
            <w:pPr>
              <w:jc w:val="center"/>
              <w:rPr>
                <w:rFonts w:cstheme="minorHAnsi"/>
              </w:rPr>
            </w:pPr>
            <w:r w:rsidRPr="00B37AEE">
              <w:rPr>
                <w:rFonts w:cstheme="minorHAnsi"/>
              </w:rPr>
              <w:t>Optical</w:t>
            </w:r>
          </w:p>
        </w:tc>
        <w:tc>
          <w:tcPr>
            <w:tcW w:w="1620" w:type="dxa"/>
            <w:vAlign w:val="center"/>
          </w:tcPr>
          <w:p w14:paraId="6239DC16" w14:textId="77777777" w:rsidR="00833046" w:rsidRPr="00B37AEE" w:rsidRDefault="00833046" w:rsidP="00EB2518">
            <w:pPr>
              <w:jc w:val="center"/>
              <w:rPr>
                <w:rFonts w:cstheme="minorHAnsi"/>
              </w:rPr>
            </w:pPr>
            <w:r w:rsidRPr="00B37AEE">
              <w:rPr>
                <w:rFonts w:cstheme="minorHAnsi"/>
              </w:rPr>
              <w:t>YSI 6025</w:t>
            </w:r>
          </w:p>
        </w:tc>
        <w:tc>
          <w:tcPr>
            <w:tcW w:w="1350" w:type="dxa"/>
            <w:vAlign w:val="center"/>
          </w:tcPr>
          <w:p w14:paraId="6239DC17" w14:textId="77777777" w:rsidR="00833046" w:rsidRPr="00B37AEE" w:rsidRDefault="00833046" w:rsidP="00EB2518">
            <w:pPr>
              <w:jc w:val="center"/>
              <w:rPr>
                <w:rFonts w:cstheme="minorHAnsi"/>
              </w:rPr>
            </w:pPr>
            <w:r w:rsidRPr="00B37AEE">
              <w:rPr>
                <w:rFonts w:cstheme="minorHAnsi"/>
              </w:rPr>
              <w:t>0 – 400 µg/L</w:t>
            </w:r>
          </w:p>
        </w:tc>
        <w:tc>
          <w:tcPr>
            <w:tcW w:w="3330" w:type="dxa"/>
            <w:vAlign w:val="center"/>
          </w:tcPr>
          <w:p w14:paraId="6239DC18" w14:textId="77777777" w:rsidR="00833046" w:rsidRPr="00B37AEE" w:rsidRDefault="00833046" w:rsidP="00EB2518">
            <w:pPr>
              <w:jc w:val="center"/>
              <w:rPr>
                <w:rFonts w:cstheme="minorHAnsi"/>
              </w:rPr>
            </w:pPr>
            <w:r w:rsidRPr="00B37AEE">
              <w:rPr>
                <w:rFonts w:cstheme="minorHAnsi"/>
              </w:rPr>
              <w:t>NA</w:t>
            </w:r>
          </w:p>
        </w:tc>
        <w:tc>
          <w:tcPr>
            <w:tcW w:w="1638" w:type="dxa"/>
            <w:vAlign w:val="center"/>
          </w:tcPr>
          <w:p w14:paraId="6239DC19" w14:textId="77777777" w:rsidR="00833046" w:rsidRPr="00B37AEE" w:rsidRDefault="00833046" w:rsidP="00EB2518">
            <w:pPr>
              <w:jc w:val="center"/>
              <w:rPr>
                <w:rFonts w:cstheme="minorHAnsi"/>
              </w:rPr>
            </w:pPr>
            <w:r w:rsidRPr="00B37AEE">
              <w:rPr>
                <w:rFonts w:cstheme="minorHAnsi"/>
              </w:rPr>
              <w:t>0.1  µg/L</w:t>
            </w:r>
          </w:p>
        </w:tc>
        <w:tc>
          <w:tcPr>
            <w:tcW w:w="1469" w:type="dxa"/>
            <w:vAlign w:val="center"/>
          </w:tcPr>
          <w:p w14:paraId="6239DC1A" w14:textId="77777777" w:rsidR="00833046" w:rsidRPr="00B37AEE" w:rsidRDefault="00833046" w:rsidP="00EB2518">
            <w:pPr>
              <w:jc w:val="center"/>
              <w:rPr>
                <w:rFonts w:cstheme="minorHAnsi"/>
              </w:rPr>
            </w:pPr>
            <w:r w:rsidRPr="00B37AEE">
              <w:rPr>
                <w:rFonts w:cstheme="minorHAnsi"/>
              </w:rPr>
              <w:t>Detection limit: 0.1  µg/L</w:t>
            </w:r>
          </w:p>
        </w:tc>
      </w:tr>
      <w:tr w:rsidR="00833046" w:rsidRPr="00B37AEE" w14:paraId="6239DC24" w14:textId="77777777" w:rsidTr="00CC4D9C">
        <w:trPr>
          <w:trHeight w:val="473"/>
          <w:jc w:val="center"/>
        </w:trPr>
        <w:tc>
          <w:tcPr>
            <w:tcW w:w="1548" w:type="dxa"/>
            <w:vAlign w:val="center"/>
          </w:tcPr>
          <w:p w14:paraId="6239DC1C" w14:textId="77777777" w:rsidR="00833046" w:rsidRPr="00B37AEE" w:rsidRDefault="00833046" w:rsidP="00EB2518">
            <w:pPr>
              <w:jc w:val="center"/>
              <w:rPr>
                <w:rFonts w:cstheme="minorHAnsi"/>
                <w:b/>
              </w:rPr>
            </w:pPr>
            <w:r w:rsidRPr="00B37AEE">
              <w:rPr>
                <w:rFonts w:cstheme="minorHAnsi"/>
                <w:b/>
              </w:rPr>
              <w:t>Conductivity</w:t>
            </w:r>
          </w:p>
        </w:tc>
        <w:tc>
          <w:tcPr>
            <w:tcW w:w="1710" w:type="dxa"/>
            <w:vAlign w:val="center"/>
          </w:tcPr>
          <w:p w14:paraId="6239DC1D" w14:textId="77777777" w:rsidR="00833046" w:rsidRPr="00B37AEE" w:rsidRDefault="00833046" w:rsidP="00EB2518">
            <w:pPr>
              <w:jc w:val="center"/>
              <w:rPr>
                <w:rFonts w:cstheme="minorHAnsi"/>
              </w:rPr>
            </w:pPr>
            <w:r w:rsidRPr="00B37AEE">
              <w:rPr>
                <w:rFonts w:cstheme="minorHAnsi"/>
              </w:rPr>
              <w:t>Microsiemens per cm (µS/cm)</w:t>
            </w:r>
          </w:p>
        </w:tc>
        <w:tc>
          <w:tcPr>
            <w:tcW w:w="1530" w:type="dxa"/>
            <w:vAlign w:val="center"/>
          </w:tcPr>
          <w:p w14:paraId="6239DC1E" w14:textId="77777777" w:rsidR="00833046" w:rsidRPr="00B37AEE" w:rsidRDefault="00833046" w:rsidP="00EB2518">
            <w:pPr>
              <w:jc w:val="center"/>
              <w:rPr>
                <w:rFonts w:cstheme="minorHAnsi"/>
              </w:rPr>
            </w:pPr>
            <w:r w:rsidRPr="00B37AEE">
              <w:rPr>
                <w:rFonts w:cstheme="minorHAnsi"/>
              </w:rPr>
              <w:t>Nickel electrode</w:t>
            </w:r>
          </w:p>
        </w:tc>
        <w:tc>
          <w:tcPr>
            <w:tcW w:w="1620" w:type="dxa"/>
            <w:vAlign w:val="center"/>
          </w:tcPr>
          <w:p w14:paraId="6239DC1F" w14:textId="77777777" w:rsidR="00833046" w:rsidRPr="00B37AEE" w:rsidRDefault="00833046" w:rsidP="00EB2518">
            <w:pPr>
              <w:jc w:val="center"/>
              <w:rPr>
                <w:rFonts w:cstheme="minorHAnsi"/>
              </w:rPr>
            </w:pPr>
            <w:r w:rsidRPr="00B37AEE">
              <w:rPr>
                <w:rFonts w:cstheme="minorHAnsi"/>
              </w:rPr>
              <w:t>YSI 6560</w:t>
            </w:r>
          </w:p>
        </w:tc>
        <w:tc>
          <w:tcPr>
            <w:tcW w:w="1350" w:type="dxa"/>
            <w:vAlign w:val="center"/>
          </w:tcPr>
          <w:p w14:paraId="6239DC20" w14:textId="77777777" w:rsidR="00833046" w:rsidRPr="00B37AEE" w:rsidRDefault="00833046" w:rsidP="00EB2518">
            <w:pPr>
              <w:jc w:val="center"/>
              <w:rPr>
                <w:rFonts w:cstheme="minorHAnsi"/>
              </w:rPr>
            </w:pPr>
            <w:r w:rsidRPr="00B37AEE">
              <w:rPr>
                <w:rFonts w:cstheme="minorHAnsi"/>
              </w:rPr>
              <w:t>0 – 100 µS/cm</w:t>
            </w:r>
          </w:p>
        </w:tc>
        <w:tc>
          <w:tcPr>
            <w:tcW w:w="3330" w:type="dxa"/>
            <w:vAlign w:val="center"/>
          </w:tcPr>
          <w:p w14:paraId="6239DC21" w14:textId="77777777" w:rsidR="00833046" w:rsidRPr="00B37AEE" w:rsidRDefault="00833046" w:rsidP="00EB2518">
            <w:pPr>
              <w:jc w:val="center"/>
              <w:rPr>
                <w:rFonts w:cstheme="minorHAnsi"/>
              </w:rPr>
            </w:pPr>
            <w:r w:rsidRPr="00B37AEE">
              <w:rPr>
                <w:rFonts w:ascii="Symbol" w:eastAsia="Symbol" w:hAnsi="Symbol" w:cstheme="minorHAnsi"/>
              </w:rPr>
              <w:t>±</w:t>
            </w:r>
            <w:r w:rsidRPr="00B37AEE">
              <w:rPr>
                <w:rFonts w:cstheme="minorHAnsi"/>
              </w:rPr>
              <w:t>-0.5% + 0.001 µS/cm</w:t>
            </w:r>
          </w:p>
        </w:tc>
        <w:tc>
          <w:tcPr>
            <w:tcW w:w="1638" w:type="dxa"/>
            <w:vAlign w:val="center"/>
          </w:tcPr>
          <w:p w14:paraId="6239DC22" w14:textId="77777777" w:rsidR="00833046" w:rsidRPr="00B37AEE" w:rsidRDefault="00833046" w:rsidP="00EB2518">
            <w:pPr>
              <w:jc w:val="center"/>
              <w:rPr>
                <w:rFonts w:cstheme="minorHAnsi"/>
              </w:rPr>
            </w:pPr>
            <w:r w:rsidRPr="00B37AEE">
              <w:rPr>
                <w:rFonts w:cstheme="minorHAnsi"/>
              </w:rPr>
              <w:t>0.001 – 0.1  µS/cm (range dependent)</w:t>
            </w:r>
          </w:p>
        </w:tc>
        <w:tc>
          <w:tcPr>
            <w:tcW w:w="1469" w:type="dxa"/>
            <w:vAlign w:val="center"/>
          </w:tcPr>
          <w:p w14:paraId="6239DC23" w14:textId="77777777" w:rsidR="00833046" w:rsidRPr="00B37AEE" w:rsidRDefault="00833046" w:rsidP="00EB2518">
            <w:pPr>
              <w:jc w:val="center"/>
              <w:rPr>
                <w:rFonts w:cstheme="minorHAnsi"/>
              </w:rPr>
            </w:pPr>
            <w:r w:rsidRPr="00B37AEE">
              <w:rPr>
                <w:rFonts w:cstheme="minorHAnsi"/>
              </w:rPr>
              <w:t>NA</w:t>
            </w:r>
          </w:p>
        </w:tc>
      </w:tr>
      <w:tr w:rsidR="00833046" w:rsidRPr="00B37AEE" w14:paraId="6239DC39" w14:textId="77777777" w:rsidTr="00CC4D9C">
        <w:trPr>
          <w:trHeight w:val="473"/>
          <w:jc w:val="center"/>
        </w:trPr>
        <w:tc>
          <w:tcPr>
            <w:tcW w:w="1548" w:type="dxa"/>
            <w:vAlign w:val="center"/>
          </w:tcPr>
          <w:p w14:paraId="6239DC25" w14:textId="77777777" w:rsidR="00833046" w:rsidRPr="00B37AEE" w:rsidRDefault="00833046" w:rsidP="00EB2518">
            <w:pPr>
              <w:jc w:val="center"/>
              <w:rPr>
                <w:rFonts w:cstheme="minorHAnsi"/>
                <w:b/>
              </w:rPr>
            </w:pPr>
            <w:r w:rsidRPr="00B37AEE">
              <w:rPr>
                <w:rFonts w:cstheme="minorHAnsi"/>
                <w:b/>
              </w:rPr>
              <w:t>Dissolved oxygen</w:t>
            </w:r>
          </w:p>
        </w:tc>
        <w:tc>
          <w:tcPr>
            <w:tcW w:w="1710" w:type="dxa"/>
            <w:vAlign w:val="center"/>
          </w:tcPr>
          <w:p w14:paraId="6239DC26" w14:textId="77777777" w:rsidR="00833046" w:rsidRPr="00B37AEE" w:rsidRDefault="00833046" w:rsidP="00EB2518">
            <w:pPr>
              <w:jc w:val="center"/>
              <w:rPr>
                <w:rFonts w:cstheme="minorHAnsi"/>
              </w:rPr>
            </w:pPr>
            <w:r w:rsidRPr="00B37AEE">
              <w:rPr>
                <w:rFonts w:cstheme="minorHAnsi"/>
              </w:rPr>
              <w:t>Air saturation (%)</w:t>
            </w:r>
          </w:p>
          <w:p w14:paraId="6239DC27" w14:textId="77777777" w:rsidR="00833046" w:rsidRPr="00B37AEE" w:rsidRDefault="00833046" w:rsidP="00EB2518">
            <w:pPr>
              <w:jc w:val="center"/>
              <w:rPr>
                <w:rFonts w:cstheme="minorHAnsi"/>
              </w:rPr>
            </w:pPr>
            <w:r w:rsidRPr="00B37AEE">
              <w:rPr>
                <w:rFonts w:ascii="Symbol" w:eastAsia="Symbol" w:hAnsi="Symbol" w:cstheme="minorHAnsi"/>
              </w:rPr>
              <w:t>¾¾¾¾</w:t>
            </w:r>
          </w:p>
          <w:p w14:paraId="6239DC28" w14:textId="77777777" w:rsidR="00833046" w:rsidRPr="00B37AEE" w:rsidRDefault="00833046" w:rsidP="00EB2518">
            <w:pPr>
              <w:jc w:val="center"/>
              <w:rPr>
                <w:rFonts w:cstheme="minorHAnsi"/>
              </w:rPr>
            </w:pPr>
            <w:r w:rsidRPr="00B37AEE">
              <w:rPr>
                <w:rFonts w:cstheme="minorHAnsi"/>
              </w:rPr>
              <w:t>mg/L</w:t>
            </w:r>
          </w:p>
        </w:tc>
        <w:tc>
          <w:tcPr>
            <w:tcW w:w="1530" w:type="dxa"/>
            <w:vAlign w:val="center"/>
          </w:tcPr>
          <w:p w14:paraId="6239DC29" w14:textId="77777777" w:rsidR="00833046" w:rsidRPr="00B37AEE" w:rsidRDefault="00833046" w:rsidP="00EB2518">
            <w:pPr>
              <w:jc w:val="center"/>
              <w:rPr>
                <w:rFonts w:cstheme="minorHAnsi"/>
              </w:rPr>
            </w:pPr>
            <w:r w:rsidRPr="00B37AEE">
              <w:rPr>
                <w:rFonts w:cstheme="minorHAnsi"/>
              </w:rPr>
              <w:t>Optical</w:t>
            </w:r>
          </w:p>
          <w:p w14:paraId="6239DC2A" w14:textId="77777777" w:rsidR="00833046" w:rsidRPr="00B37AEE" w:rsidRDefault="00833046" w:rsidP="001A4B55">
            <w:pPr>
              <w:jc w:val="center"/>
              <w:rPr>
                <w:rFonts w:cstheme="minorHAnsi"/>
              </w:rPr>
            </w:pPr>
            <w:r w:rsidRPr="00B37AEE">
              <w:rPr>
                <w:rFonts w:ascii="Symbol" w:eastAsia="Symbol" w:hAnsi="Symbol" w:cstheme="minorHAnsi"/>
              </w:rPr>
              <w:t>¾¾¾¾</w:t>
            </w:r>
          </w:p>
          <w:p w14:paraId="6239DC2B" w14:textId="77777777" w:rsidR="00833046" w:rsidRPr="00B37AEE" w:rsidRDefault="00833046" w:rsidP="00EB2518">
            <w:pPr>
              <w:jc w:val="center"/>
              <w:rPr>
                <w:rFonts w:cstheme="minorHAnsi"/>
              </w:rPr>
            </w:pPr>
            <w:r w:rsidRPr="00B37AEE">
              <w:rPr>
                <w:rFonts w:cstheme="minorHAnsi"/>
              </w:rPr>
              <w:t>Calculated</w:t>
            </w:r>
          </w:p>
        </w:tc>
        <w:tc>
          <w:tcPr>
            <w:tcW w:w="1620" w:type="dxa"/>
            <w:vAlign w:val="center"/>
          </w:tcPr>
          <w:p w14:paraId="6239DC2C" w14:textId="77777777" w:rsidR="00833046" w:rsidRPr="00B37AEE" w:rsidRDefault="00F13B2C" w:rsidP="00EB2518">
            <w:pPr>
              <w:jc w:val="center"/>
              <w:rPr>
                <w:rFonts w:cstheme="minorHAnsi"/>
              </w:rPr>
            </w:pPr>
            <w:r w:rsidRPr="00B37AEE">
              <w:rPr>
                <w:rFonts w:cstheme="minorHAnsi"/>
              </w:rPr>
              <w:t>YSI 6150 ROX</w:t>
            </w:r>
          </w:p>
        </w:tc>
        <w:tc>
          <w:tcPr>
            <w:tcW w:w="1350" w:type="dxa"/>
            <w:vAlign w:val="center"/>
          </w:tcPr>
          <w:p w14:paraId="6239DC2D" w14:textId="77777777" w:rsidR="00833046" w:rsidRPr="00B37AEE" w:rsidRDefault="00833046" w:rsidP="00EB2518">
            <w:pPr>
              <w:jc w:val="center"/>
              <w:rPr>
                <w:rFonts w:cstheme="minorHAnsi"/>
              </w:rPr>
            </w:pPr>
            <w:r w:rsidRPr="00B37AEE">
              <w:rPr>
                <w:rFonts w:cstheme="minorHAnsi"/>
              </w:rPr>
              <w:t>0 – 500%</w:t>
            </w:r>
          </w:p>
          <w:p w14:paraId="6239DC2E" w14:textId="77777777" w:rsidR="00833046" w:rsidRPr="00B37AEE" w:rsidRDefault="00833046" w:rsidP="00EB2518">
            <w:pPr>
              <w:jc w:val="center"/>
              <w:rPr>
                <w:rFonts w:cstheme="minorHAnsi"/>
              </w:rPr>
            </w:pPr>
            <w:r w:rsidRPr="00B37AEE">
              <w:rPr>
                <w:rFonts w:ascii="Symbol" w:eastAsia="Symbol" w:hAnsi="Symbol" w:cstheme="minorHAnsi"/>
              </w:rPr>
              <w:t>¾¾¾¾</w:t>
            </w:r>
          </w:p>
          <w:p w14:paraId="6239DC2F" w14:textId="77777777" w:rsidR="00833046" w:rsidRPr="00B37AEE" w:rsidRDefault="00833046" w:rsidP="00EB2518">
            <w:pPr>
              <w:jc w:val="center"/>
              <w:rPr>
                <w:rFonts w:cstheme="minorHAnsi"/>
              </w:rPr>
            </w:pPr>
            <w:r w:rsidRPr="00B37AEE">
              <w:rPr>
                <w:rFonts w:cstheme="minorHAnsi"/>
              </w:rPr>
              <w:t>0 – 50 mg/L</w:t>
            </w:r>
          </w:p>
        </w:tc>
        <w:tc>
          <w:tcPr>
            <w:tcW w:w="3330" w:type="dxa"/>
            <w:vAlign w:val="center"/>
          </w:tcPr>
          <w:p w14:paraId="6239DC30" w14:textId="77777777" w:rsidR="00833046" w:rsidRPr="00B37AEE" w:rsidRDefault="00833046" w:rsidP="00EB2518">
            <w:pPr>
              <w:jc w:val="center"/>
              <w:rPr>
                <w:rFonts w:cstheme="minorHAnsi"/>
              </w:rPr>
            </w:pPr>
            <w:r w:rsidRPr="00B37AEE">
              <w:rPr>
                <w:rFonts w:cstheme="minorHAnsi"/>
              </w:rPr>
              <w:t xml:space="preserve">0 – 200%: </w:t>
            </w:r>
            <w:r w:rsidRPr="00B37AEE">
              <w:rPr>
                <w:rFonts w:ascii="Symbol" w:eastAsia="Symbol" w:hAnsi="Symbol" w:cstheme="minorHAnsi"/>
              </w:rPr>
              <w:t>±</w:t>
            </w:r>
            <w:r w:rsidRPr="00B37AEE">
              <w:rPr>
                <w:rFonts w:cstheme="minorHAnsi"/>
              </w:rPr>
              <w:t>1%</w:t>
            </w:r>
          </w:p>
          <w:p w14:paraId="6239DC31" w14:textId="77777777" w:rsidR="00833046" w:rsidRPr="00B37AEE" w:rsidRDefault="00833046" w:rsidP="00EB2518">
            <w:pPr>
              <w:jc w:val="center"/>
              <w:rPr>
                <w:rFonts w:cstheme="minorHAnsi"/>
              </w:rPr>
            </w:pPr>
            <w:r w:rsidRPr="00B37AEE">
              <w:rPr>
                <w:rFonts w:cstheme="minorHAnsi"/>
              </w:rPr>
              <w:t xml:space="preserve">200 – 500%: </w:t>
            </w:r>
            <w:r w:rsidRPr="00B37AEE">
              <w:rPr>
                <w:rFonts w:ascii="Symbol" w:eastAsia="Symbol" w:hAnsi="Symbol" w:cstheme="minorHAnsi"/>
              </w:rPr>
              <w:t>±</w:t>
            </w:r>
            <w:r w:rsidRPr="00B37AEE">
              <w:rPr>
                <w:rFonts w:cstheme="minorHAnsi"/>
              </w:rPr>
              <w:t>15%</w:t>
            </w:r>
          </w:p>
          <w:p w14:paraId="6239DC32" w14:textId="77777777" w:rsidR="00833046" w:rsidRPr="00B37AEE" w:rsidRDefault="00833046" w:rsidP="00EB2518">
            <w:pPr>
              <w:jc w:val="center"/>
              <w:rPr>
                <w:rFonts w:cstheme="minorHAnsi"/>
              </w:rPr>
            </w:pPr>
            <w:r w:rsidRPr="00B37AEE">
              <w:rPr>
                <w:rFonts w:ascii="Symbol" w:eastAsia="Symbol" w:hAnsi="Symbol" w:cstheme="minorHAnsi"/>
              </w:rPr>
              <w:t>¾¾¾¾</w:t>
            </w:r>
          </w:p>
          <w:p w14:paraId="6239DC33" w14:textId="77777777" w:rsidR="00833046" w:rsidRPr="00B37AEE" w:rsidRDefault="00833046" w:rsidP="00EB2518">
            <w:pPr>
              <w:jc w:val="center"/>
              <w:rPr>
                <w:rFonts w:cstheme="minorHAnsi"/>
              </w:rPr>
            </w:pPr>
            <w:r w:rsidRPr="00B37AEE">
              <w:rPr>
                <w:rFonts w:cstheme="minorHAnsi"/>
              </w:rPr>
              <w:t xml:space="preserve">0 – 20 mg/L: </w:t>
            </w:r>
            <w:r w:rsidRPr="00B37AEE">
              <w:rPr>
                <w:rFonts w:ascii="Symbol" w:eastAsia="Symbol" w:hAnsi="Symbol" w:cstheme="minorHAnsi"/>
              </w:rPr>
              <w:t>±</w:t>
            </w:r>
            <w:r w:rsidRPr="00B37AEE">
              <w:rPr>
                <w:rFonts w:cstheme="minorHAnsi"/>
              </w:rPr>
              <w:t>-0.1 mg/L or 1% (whichever is greater);</w:t>
            </w:r>
          </w:p>
          <w:p w14:paraId="6239DC34" w14:textId="77777777" w:rsidR="00833046" w:rsidRPr="00B37AEE" w:rsidRDefault="00833046" w:rsidP="00EB2518">
            <w:pPr>
              <w:jc w:val="center"/>
              <w:rPr>
                <w:rFonts w:cstheme="minorHAnsi"/>
              </w:rPr>
            </w:pPr>
            <w:r w:rsidRPr="00B37AEE">
              <w:rPr>
                <w:rFonts w:cstheme="minorHAnsi"/>
              </w:rPr>
              <w:t xml:space="preserve">20 – 50 mg/L: </w:t>
            </w:r>
            <w:r w:rsidRPr="00B37AEE">
              <w:rPr>
                <w:rFonts w:ascii="Symbol" w:eastAsia="Symbol" w:hAnsi="Symbol" w:cstheme="minorHAnsi"/>
              </w:rPr>
              <w:t>±</w:t>
            </w:r>
            <w:r w:rsidRPr="00B37AEE">
              <w:rPr>
                <w:rFonts w:cstheme="minorHAnsi"/>
              </w:rPr>
              <w:t>-15%</w:t>
            </w:r>
          </w:p>
        </w:tc>
        <w:tc>
          <w:tcPr>
            <w:tcW w:w="1638" w:type="dxa"/>
            <w:vAlign w:val="center"/>
          </w:tcPr>
          <w:p w14:paraId="6239DC35" w14:textId="77777777" w:rsidR="00833046" w:rsidRPr="00B37AEE" w:rsidRDefault="00833046" w:rsidP="00EB2518">
            <w:pPr>
              <w:jc w:val="center"/>
              <w:rPr>
                <w:rFonts w:cstheme="minorHAnsi"/>
              </w:rPr>
            </w:pPr>
            <w:r w:rsidRPr="00B37AEE">
              <w:rPr>
                <w:rFonts w:cstheme="minorHAnsi"/>
              </w:rPr>
              <w:t>0.1%</w:t>
            </w:r>
          </w:p>
          <w:p w14:paraId="6239DC36" w14:textId="77777777" w:rsidR="00833046" w:rsidRPr="00B37AEE" w:rsidRDefault="00833046" w:rsidP="00EB2518">
            <w:pPr>
              <w:jc w:val="center"/>
              <w:rPr>
                <w:rFonts w:cstheme="minorHAnsi"/>
              </w:rPr>
            </w:pPr>
            <w:r w:rsidRPr="00B37AEE">
              <w:rPr>
                <w:rFonts w:ascii="Symbol" w:eastAsia="Symbol" w:hAnsi="Symbol" w:cstheme="minorHAnsi"/>
              </w:rPr>
              <w:t>¾¾¾¾</w:t>
            </w:r>
          </w:p>
          <w:p w14:paraId="6239DC37" w14:textId="77777777" w:rsidR="00833046" w:rsidRPr="00B37AEE" w:rsidRDefault="00833046" w:rsidP="00EB2518">
            <w:pPr>
              <w:jc w:val="center"/>
              <w:rPr>
                <w:rFonts w:cstheme="minorHAnsi"/>
              </w:rPr>
            </w:pPr>
            <w:r w:rsidRPr="00B37AEE">
              <w:rPr>
                <w:rFonts w:cstheme="minorHAnsi"/>
              </w:rPr>
              <w:t>0.01 mg/L</w:t>
            </w:r>
          </w:p>
        </w:tc>
        <w:tc>
          <w:tcPr>
            <w:tcW w:w="1469" w:type="dxa"/>
            <w:vAlign w:val="center"/>
          </w:tcPr>
          <w:p w14:paraId="6239DC38" w14:textId="77777777" w:rsidR="00833046" w:rsidRPr="00B37AEE" w:rsidRDefault="00833046" w:rsidP="00EB2518">
            <w:pPr>
              <w:jc w:val="center"/>
              <w:rPr>
                <w:rFonts w:cstheme="minorHAnsi"/>
              </w:rPr>
            </w:pPr>
            <w:r w:rsidRPr="00B37AEE">
              <w:rPr>
                <w:rFonts w:cstheme="minorHAnsi"/>
              </w:rPr>
              <w:t>NA</w:t>
            </w:r>
          </w:p>
        </w:tc>
      </w:tr>
      <w:tr w:rsidR="00833046" w:rsidRPr="00B37AEE" w14:paraId="6239DC42" w14:textId="77777777" w:rsidTr="00CC4D9C">
        <w:trPr>
          <w:trHeight w:val="473"/>
          <w:jc w:val="center"/>
        </w:trPr>
        <w:tc>
          <w:tcPr>
            <w:tcW w:w="1548" w:type="dxa"/>
            <w:vAlign w:val="center"/>
          </w:tcPr>
          <w:p w14:paraId="6239DC3A" w14:textId="77777777" w:rsidR="00833046" w:rsidRPr="00B37AEE" w:rsidRDefault="00833046" w:rsidP="00EB2518">
            <w:pPr>
              <w:jc w:val="center"/>
              <w:rPr>
                <w:rFonts w:cstheme="minorHAnsi"/>
                <w:b/>
              </w:rPr>
            </w:pPr>
            <w:r w:rsidRPr="00B37AEE">
              <w:rPr>
                <w:rFonts w:cstheme="minorHAnsi"/>
                <w:b/>
              </w:rPr>
              <w:t>Turbidity</w:t>
            </w:r>
          </w:p>
        </w:tc>
        <w:tc>
          <w:tcPr>
            <w:tcW w:w="1710" w:type="dxa"/>
            <w:vAlign w:val="center"/>
          </w:tcPr>
          <w:p w14:paraId="6239DC3B" w14:textId="77777777" w:rsidR="00833046" w:rsidRPr="00B37AEE" w:rsidRDefault="00833046" w:rsidP="00EB2518">
            <w:pPr>
              <w:jc w:val="center"/>
              <w:rPr>
                <w:rFonts w:cstheme="minorHAnsi"/>
              </w:rPr>
            </w:pPr>
            <w:r w:rsidRPr="00B37AEE">
              <w:rPr>
                <w:rFonts w:cstheme="minorHAnsi"/>
              </w:rPr>
              <w:t>Nephelometric Turbidity Units (NTU)</w:t>
            </w:r>
          </w:p>
        </w:tc>
        <w:tc>
          <w:tcPr>
            <w:tcW w:w="1530" w:type="dxa"/>
            <w:vAlign w:val="center"/>
          </w:tcPr>
          <w:p w14:paraId="6239DC3C" w14:textId="77777777" w:rsidR="00833046" w:rsidRPr="00B37AEE" w:rsidRDefault="00833046" w:rsidP="00EB2518">
            <w:pPr>
              <w:jc w:val="center"/>
              <w:rPr>
                <w:rFonts w:cstheme="minorHAnsi"/>
              </w:rPr>
            </w:pPr>
            <w:r w:rsidRPr="00B37AEE">
              <w:rPr>
                <w:rFonts w:cstheme="minorHAnsi"/>
              </w:rPr>
              <w:t>Optical</w:t>
            </w:r>
          </w:p>
        </w:tc>
        <w:tc>
          <w:tcPr>
            <w:tcW w:w="1620" w:type="dxa"/>
            <w:vAlign w:val="center"/>
          </w:tcPr>
          <w:p w14:paraId="6239DC3D" w14:textId="77777777" w:rsidR="00833046" w:rsidRPr="00B37AEE" w:rsidRDefault="00833046" w:rsidP="00EB2518">
            <w:pPr>
              <w:jc w:val="center"/>
              <w:rPr>
                <w:rFonts w:cstheme="minorHAnsi"/>
              </w:rPr>
            </w:pPr>
            <w:r w:rsidRPr="00B37AEE">
              <w:rPr>
                <w:rFonts w:cstheme="minorHAnsi"/>
              </w:rPr>
              <w:t>YSI 6136</w:t>
            </w:r>
          </w:p>
        </w:tc>
        <w:tc>
          <w:tcPr>
            <w:tcW w:w="1350" w:type="dxa"/>
            <w:vAlign w:val="center"/>
          </w:tcPr>
          <w:p w14:paraId="6239DC3E" w14:textId="77777777" w:rsidR="00833046" w:rsidRPr="00B37AEE" w:rsidRDefault="00833046" w:rsidP="00EB2518">
            <w:pPr>
              <w:jc w:val="center"/>
              <w:rPr>
                <w:rFonts w:cstheme="minorHAnsi"/>
              </w:rPr>
            </w:pPr>
            <w:r w:rsidRPr="00B37AEE">
              <w:rPr>
                <w:rFonts w:cstheme="minorHAnsi"/>
              </w:rPr>
              <w:t>0 – 1000 NTU</w:t>
            </w:r>
          </w:p>
        </w:tc>
        <w:tc>
          <w:tcPr>
            <w:tcW w:w="3330" w:type="dxa"/>
            <w:vAlign w:val="center"/>
          </w:tcPr>
          <w:p w14:paraId="6239DC3F" w14:textId="77777777" w:rsidR="00833046" w:rsidRPr="00B37AEE" w:rsidRDefault="00833046" w:rsidP="00EB2518">
            <w:pPr>
              <w:jc w:val="center"/>
              <w:rPr>
                <w:rFonts w:cstheme="minorHAnsi"/>
              </w:rPr>
            </w:pPr>
            <w:r w:rsidRPr="00B37AEE">
              <w:rPr>
                <w:rFonts w:ascii="Symbol" w:eastAsia="Symbol" w:hAnsi="Symbol" w:cstheme="minorHAnsi"/>
              </w:rPr>
              <w:t>±</w:t>
            </w:r>
            <w:r w:rsidRPr="00B37AEE">
              <w:rPr>
                <w:rFonts w:cstheme="minorHAnsi"/>
              </w:rPr>
              <w:t>2% or 0.3 NTU (whichever is greater)</w:t>
            </w:r>
          </w:p>
        </w:tc>
        <w:tc>
          <w:tcPr>
            <w:tcW w:w="1638" w:type="dxa"/>
            <w:vAlign w:val="center"/>
          </w:tcPr>
          <w:p w14:paraId="6239DC40" w14:textId="77777777" w:rsidR="00833046" w:rsidRPr="00B37AEE" w:rsidRDefault="00833046" w:rsidP="00EB2518">
            <w:pPr>
              <w:jc w:val="center"/>
              <w:rPr>
                <w:rFonts w:cstheme="minorHAnsi"/>
              </w:rPr>
            </w:pPr>
            <w:r w:rsidRPr="00B37AEE">
              <w:rPr>
                <w:rFonts w:cstheme="minorHAnsi"/>
              </w:rPr>
              <w:t>0.1 NTU</w:t>
            </w:r>
          </w:p>
        </w:tc>
        <w:tc>
          <w:tcPr>
            <w:tcW w:w="1469" w:type="dxa"/>
            <w:vAlign w:val="center"/>
          </w:tcPr>
          <w:p w14:paraId="6239DC41" w14:textId="77777777" w:rsidR="00833046" w:rsidRPr="00B37AEE" w:rsidRDefault="00833046" w:rsidP="00EB2518">
            <w:pPr>
              <w:jc w:val="center"/>
              <w:rPr>
                <w:rFonts w:cstheme="minorHAnsi"/>
              </w:rPr>
            </w:pPr>
            <w:r w:rsidRPr="00B37AEE">
              <w:rPr>
                <w:rFonts w:cstheme="minorHAnsi"/>
              </w:rPr>
              <w:t>NA</w:t>
            </w:r>
          </w:p>
        </w:tc>
      </w:tr>
      <w:tr w:rsidR="005321C3" w:rsidRPr="00B37AEE" w14:paraId="6239DC4A" w14:textId="77777777" w:rsidTr="001B48AD">
        <w:trPr>
          <w:trHeight w:val="499"/>
          <w:jc w:val="center"/>
        </w:trPr>
        <w:tc>
          <w:tcPr>
            <w:tcW w:w="1548" w:type="dxa"/>
            <w:vAlign w:val="center"/>
          </w:tcPr>
          <w:p w14:paraId="6239DC43" w14:textId="77777777" w:rsidR="005321C3" w:rsidRPr="00B37AEE" w:rsidRDefault="005321C3" w:rsidP="00CC4D9C">
            <w:pPr>
              <w:jc w:val="center"/>
              <w:rPr>
                <w:rFonts w:cstheme="minorHAnsi"/>
                <w:b/>
              </w:rPr>
            </w:pPr>
            <w:r w:rsidRPr="00B37AEE">
              <w:rPr>
                <w:rFonts w:cstheme="minorHAnsi"/>
                <w:b/>
              </w:rPr>
              <w:t>Salinity</w:t>
            </w:r>
          </w:p>
        </w:tc>
        <w:tc>
          <w:tcPr>
            <w:tcW w:w="1710" w:type="dxa"/>
            <w:vAlign w:val="center"/>
          </w:tcPr>
          <w:p w14:paraId="6239DC44" w14:textId="736432BB" w:rsidR="005321C3" w:rsidRPr="00B37AEE" w:rsidRDefault="00DB37F5" w:rsidP="005321C3">
            <w:pPr>
              <w:jc w:val="center"/>
              <w:rPr>
                <w:rFonts w:cstheme="minorHAnsi"/>
              </w:rPr>
            </w:pPr>
            <w:r>
              <w:rPr>
                <w:rFonts w:cstheme="minorHAnsi"/>
              </w:rPr>
              <w:t>Practical salinity units</w:t>
            </w:r>
          </w:p>
        </w:tc>
        <w:tc>
          <w:tcPr>
            <w:tcW w:w="3150" w:type="dxa"/>
            <w:gridSpan w:val="2"/>
            <w:vAlign w:val="center"/>
          </w:tcPr>
          <w:p w14:paraId="6239DC45" w14:textId="77777777" w:rsidR="005321C3" w:rsidRPr="00B37AEE" w:rsidRDefault="005321C3" w:rsidP="00CC4D9C">
            <w:pPr>
              <w:jc w:val="center"/>
              <w:rPr>
                <w:rFonts w:cstheme="minorHAnsi"/>
              </w:rPr>
            </w:pPr>
            <w:r w:rsidRPr="00B37AEE">
              <w:rPr>
                <w:rFonts w:cstheme="minorHAnsi"/>
              </w:rPr>
              <w:t>Calculated from conductivity and temperature</w:t>
            </w:r>
          </w:p>
        </w:tc>
        <w:tc>
          <w:tcPr>
            <w:tcW w:w="1350" w:type="dxa"/>
            <w:vAlign w:val="center"/>
          </w:tcPr>
          <w:p w14:paraId="6239DC46" w14:textId="65FB17DB" w:rsidR="005321C3" w:rsidRPr="00B37AEE" w:rsidRDefault="005321C3" w:rsidP="005321C3">
            <w:pPr>
              <w:jc w:val="center"/>
              <w:rPr>
                <w:rFonts w:cstheme="minorHAnsi"/>
              </w:rPr>
            </w:pPr>
          </w:p>
        </w:tc>
        <w:tc>
          <w:tcPr>
            <w:tcW w:w="3330" w:type="dxa"/>
            <w:vAlign w:val="center"/>
          </w:tcPr>
          <w:p w14:paraId="6239DC47" w14:textId="2761DD02" w:rsidR="005321C3" w:rsidRPr="00B37AEE" w:rsidRDefault="005321C3" w:rsidP="00DB37F5">
            <w:pPr>
              <w:rPr>
                <w:rFonts w:cstheme="minorHAnsi"/>
              </w:rPr>
            </w:pPr>
          </w:p>
        </w:tc>
        <w:tc>
          <w:tcPr>
            <w:tcW w:w="1638" w:type="dxa"/>
            <w:vAlign w:val="center"/>
          </w:tcPr>
          <w:p w14:paraId="6239DC48" w14:textId="70857591" w:rsidR="005321C3" w:rsidRPr="00B37AEE" w:rsidRDefault="005321C3" w:rsidP="00CC4D9C">
            <w:pPr>
              <w:jc w:val="center"/>
              <w:rPr>
                <w:rFonts w:cstheme="minorHAnsi"/>
              </w:rPr>
            </w:pPr>
          </w:p>
        </w:tc>
        <w:tc>
          <w:tcPr>
            <w:tcW w:w="1469" w:type="dxa"/>
            <w:vAlign w:val="center"/>
          </w:tcPr>
          <w:p w14:paraId="6239DC49" w14:textId="77777777" w:rsidR="005321C3" w:rsidRPr="00B37AEE" w:rsidRDefault="005321C3" w:rsidP="00CC4D9C">
            <w:pPr>
              <w:jc w:val="center"/>
              <w:rPr>
                <w:rFonts w:cstheme="minorHAnsi"/>
              </w:rPr>
            </w:pPr>
            <w:r w:rsidRPr="00B37AEE">
              <w:rPr>
                <w:rFonts w:cstheme="minorHAnsi"/>
              </w:rPr>
              <w:t>NA</w:t>
            </w:r>
          </w:p>
        </w:tc>
      </w:tr>
      <w:tr w:rsidR="00F942EA" w:rsidRPr="00B37AEE" w14:paraId="6239DC53" w14:textId="77777777" w:rsidTr="00CC4D9C">
        <w:trPr>
          <w:trHeight w:val="499"/>
          <w:jc w:val="center"/>
        </w:trPr>
        <w:tc>
          <w:tcPr>
            <w:tcW w:w="1548" w:type="dxa"/>
            <w:vAlign w:val="center"/>
          </w:tcPr>
          <w:p w14:paraId="6239DC4B" w14:textId="77777777" w:rsidR="00F942EA" w:rsidRPr="00B37AEE" w:rsidRDefault="00F942EA" w:rsidP="00F942EA">
            <w:pPr>
              <w:jc w:val="center"/>
              <w:rPr>
                <w:rFonts w:cstheme="minorHAnsi"/>
                <w:b/>
              </w:rPr>
            </w:pPr>
            <w:r w:rsidRPr="00B37AEE">
              <w:rPr>
                <w:rFonts w:cstheme="minorHAnsi"/>
                <w:b/>
              </w:rPr>
              <w:t>Water level</w:t>
            </w:r>
          </w:p>
        </w:tc>
        <w:tc>
          <w:tcPr>
            <w:tcW w:w="1710" w:type="dxa"/>
            <w:vAlign w:val="center"/>
          </w:tcPr>
          <w:p w14:paraId="6239DC4C" w14:textId="77777777" w:rsidR="00F942EA" w:rsidRPr="00B37AEE" w:rsidRDefault="00F942EA" w:rsidP="00F942EA">
            <w:pPr>
              <w:jc w:val="center"/>
              <w:rPr>
                <w:rFonts w:cstheme="minorHAnsi"/>
              </w:rPr>
            </w:pPr>
            <w:r w:rsidRPr="00B37AEE">
              <w:rPr>
                <w:rFonts w:cstheme="minorHAnsi"/>
              </w:rPr>
              <w:t>Meters (m)</w:t>
            </w:r>
          </w:p>
        </w:tc>
        <w:tc>
          <w:tcPr>
            <w:tcW w:w="1530" w:type="dxa"/>
            <w:vAlign w:val="center"/>
          </w:tcPr>
          <w:p w14:paraId="6239DC4D" w14:textId="77777777" w:rsidR="00F942EA" w:rsidRPr="00B37AEE" w:rsidRDefault="00F942EA" w:rsidP="00F942EA">
            <w:pPr>
              <w:jc w:val="center"/>
              <w:rPr>
                <w:rFonts w:cstheme="minorHAnsi"/>
              </w:rPr>
            </w:pPr>
            <w:r w:rsidRPr="00B37AEE">
              <w:rPr>
                <w:rFonts w:cstheme="minorHAnsi"/>
              </w:rPr>
              <w:t>Stainless steel strain gauge</w:t>
            </w:r>
          </w:p>
        </w:tc>
        <w:tc>
          <w:tcPr>
            <w:tcW w:w="1620" w:type="dxa"/>
            <w:vAlign w:val="center"/>
          </w:tcPr>
          <w:p w14:paraId="6239DC4E" w14:textId="77777777" w:rsidR="00F942EA" w:rsidRPr="00B37AEE" w:rsidRDefault="001B6849" w:rsidP="00F942EA">
            <w:pPr>
              <w:jc w:val="center"/>
              <w:rPr>
                <w:rFonts w:cstheme="minorHAnsi"/>
              </w:rPr>
            </w:pPr>
            <w:r>
              <w:rPr>
                <w:rFonts w:cstheme="minorHAnsi"/>
              </w:rPr>
              <w:t>YSI 6600 (integral)</w:t>
            </w:r>
          </w:p>
        </w:tc>
        <w:tc>
          <w:tcPr>
            <w:tcW w:w="1350" w:type="dxa"/>
            <w:vAlign w:val="center"/>
          </w:tcPr>
          <w:p w14:paraId="6239DC4F" w14:textId="77777777" w:rsidR="00F942EA" w:rsidRPr="00B37AEE" w:rsidRDefault="00F942EA" w:rsidP="00F942EA">
            <w:pPr>
              <w:jc w:val="center"/>
              <w:rPr>
                <w:rFonts w:cstheme="minorHAnsi"/>
              </w:rPr>
            </w:pPr>
            <w:r w:rsidRPr="00B37AEE">
              <w:rPr>
                <w:rFonts w:cstheme="minorHAnsi"/>
              </w:rPr>
              <w:t>0 to 30 ft (9.1 m)</w:t>
            </w:r>
          </w:p>
        </w:tc>
        <w:tc>
          <w:tcPr>
            <w:tcW w:w="3330" w:type="dxa"/>
            <w:vAlign w:val="center"/>
          </w:tcPr>
          <w:p w14:paraId="6239DC50" w14:textId="77777777" w:rsidR="00F942EA" w:rsidRPr="00B37AEE" w:rsidRDefault="00F942EA" w:rsidP="00F942EA">
            <w:pPr>
              <w:jc w:val="center"/>
              <w:rPr>
                <w:rFonts w:cstheme="minorHAnsi"/>
              </w:rPr>
            </w:pPr>
            <w:r w:rsidRPr="00B37AEE">
              <w:rPr>
                <w:rFonts w:cstheme="minorHAnsi"/>
              </w:rPr>
              <w:t>0-10 ft: +/- 0.01 ft (0.003 m); 10-30 ft: +/- 0.06 ft (0.018 m)</w:t>
            </w:r>
          </w:p>
        </w:tc>
        <w:tc>
          <w:tcPr>
            <w:tcW w:w="1638" w:type="dxa"/>
            <w:vAlign w:val="center"/>
          </w:tcPr>
          <w:p w14:paraId="6239DC51" w14:textId="77777777" w:rsidR="00F942EA" w:rsidRPr="00B37AEE" w:rsidRDefault="00F942EA" w:rsidP="00F942EA">
            <w:pPr>
              <w:jc w:val="center"/>
              <w:rPr>
                <w:rFonts w:cstheme="minorHAnsi"/>
              </w:rPr>
            </w:pPr>
            <w:r w:rsidRPr="00B37AEE">
              <w:rPr>
                <w:rFonts w:cstheme="minorHAnsi"/>
              </w:rPr>
              <w:t>0.001 ft (0.001 m)</w:t>
            </w:r>
          </w:p>
        </w:tc>
        <w:tc>
          <w:tcPr>
            <w:tcW w:w="1469" w:type="dxa"/>
            <w:vAlign w:val="center"/>
          </w:tcPr>
          <w:p w14:paraId="6239DC52" w14:textId="77777777" w:rsidR="00F942EA" w:rsidRPr="00B37AEE" w:rsidRDefault="001B6849" w:rsidP="00F942EA">
            <w:pPr>
              <w:jc w:val="center"/>
              <w:rPr>
                <w:rFonts w:cstheme="minorHAnsi"/>
              </w:rPr>
            </w:pPr>
            <w:r>
              <w:rPr>
                <w:rFonts w:cstheme="minorHAnsi"/>
              </w:rPr>
              <w:t>NA</w:t>
            </w:r>
          </w:p>
        </w:tc>
      </w:tr>
      <w:tr w:rsidR="00833046" w:rsidRPr="00B37AEE" w14:paraId="6239DC5C" w14:textId="77777777" w:rsidTr="00CC4D9C">
        <w:trPr>
          <w:trHeight w:val="473"/>
          <w:jc w:val="center"/>
        </w:trPr>
        <w:tc>
          <w:tcPr>
            <w:tcW w:w="1548" w:type="dxa"/>
            <w:vAlign w:val="center"/>
          </w:tcPr>
          <w:p w14:paraId="6239DC54" w14:textId="77777777" w:rsidR="00833046" w:rsidRPr="00B37AEE" w:rsidRDefault="00833046" w:rsidP="00EB2518">
            <w:pPr>
              <w:jc w:val="center"/>
              <w:rPr>
                <w:rFonts w:cstheme="minorHAnsi"/>
                <w:b/>
              </w:rPr>
            </w:pPr>
            <w:r w:rsidRPr="00B37AEE">
              <w:rPr>
                <w:rFonts w:cstheme="minorHAnsi"/>
                <w:b/>
              </w:rPr>
              <w:t>Water temperature</w:t>
            </w:r>
          </w:p>
        </w:tc>
        <w:tc>
          <w:tcPr>
            <w:tcW w:w="1710" w:type="dxa"/>
            <w:vAlign w:val="center"/>
          </w:tcPr>
          <w:p w14:paraId="6239DC55" w14:textId="77777777" w:rsidR="00833046" w:rsidRPr="00B37AEE" w:rsidRDefault="00833046" w:rsidP="00EB2518">
            <w:pPr>
              <w:jc w:val="center"/>
              <w:rPr>
                <w:rFonts w:cstheme="minorHAnsi"/>
              </w:rPr>
            </w:pPr>
            <w:r w:rsidRPr="00B37AEE">
              <w:rPr>
                <w:rFonts w:cstheme="minorHAnsi"/>
              </w:rPr>
              <w:t>Celsius (</w:t>
            </w:r>
            <w:r w:rsidRPr="00B37AEE">
              <w:rPr>
                <w:rFonts w:ascii="Symbol" w:eastAsia="Symbol" w:hAnsi="Symbol" w:cstheme="minorHAnsi"/>
              </w:rPr>
              <w:t>°</w:t>
            </w:r>
            <w:r w:rsidRPr="00B37AEE">
              <w:rPr>
                <w:rFonts w:cstheme="minorHAnsi"/>
              </w:rPr>
              <w:t>C)</w:t>
            </w:r>
          </w:p>
        </w:tc>
        <w:tc>
          <w:tcPr>
            <w:tcW w:w="1530" w:type="dxa"/>
            <w:vAlign w:val="center"/>
          </w:tcPr>
          <w:p w14:paraId="6239DC56" w14:textId="77777777" w:rsidR="00833046" w:rsidRPr="00B37AEE" w:rsidRDefault="00833046" w:rsidP="00EB2518">
            <w:pPr>
              <w:jc w:val="center"/>
              <w:rPr>
                <w:rFonts w:cstheme="minorHAnsi"/>
              </w:rPr>
            </w:pPr>
            <w:r w:rsidRPr="00B37AEE">
              <w:rPr>
                <w:rFonts w:cstheme="minorHAnsi"/>
              </w:rPr>
              <w:t>Thermistor</w:t>
            </w:r>
          </w:p>
        </w:tc>
        <w:tc>
          <w:tcPr>
            <w:tcW w:w="1620" w:type="dxa"/>
            <w:vAlign w:val="center"/>
          </w:tcPr>
          <w:p w14:paraId="6239DC57" w14:textId="77777777" w:rsidR="00833046" w:rsidRPr="00B37AEE" w:rsidRDefault="00833046" w:rsidP="00EB2518">
            <w:pPr>
              <w:jc w:val="center"/>
              <w:rPr>
                <w:rFonts w:cstheme="minorHAnsi"/>
              </w:rPr>
            </w:pPr>
            <w:r w:rsidRPr="00B37AEE">
              <w:rPr>
                <w:rFonts w:cstheme="minorHAnsi"/>
              </w:rPr>
              <w:t>YSI 6560</w:t>
            </w:r>
          </w:p>
        </w:tc>
        <w:tc>
          <w:tcPr>
            <w:tcW w:w="1350" w:type="dxa"/>
            <w:vAlign w:val="center"/>
          </w:tcPr>
          <w:p w14:paraId="6239DC58" w14:textId="77777777" w:rsidR="00833046" w:rsidRPr="00B37AEE" w:rsidRDefault="00833046" w:rsidP="00EB2518">
            <w:pPr>
              <w:jc w:val="center"/>
              <w:rPr>
                <w:rFonts w:cstheme="minorHAnsi"/>
              </w:rPr>
            </w:pPr>
            <w:r w:rsidRPr="00B37AEE">
              <w:rPr>
                <w:rFonts w:cstheme="minorHAnsi"/>
              </w:rPr>
              <w:t xml:space="preserve">-5 – 45 </w:t>
            </w:r>
            <w:r w:rsidRPr="00B37AEE">
              <w:rPr>
                <w:rFonts w:ascii="Symbol" w:eastAsia="Symbol" w:hAnsi="Symbol" w:cstheme="minorHAnsi"/>
              </w:rPr>
              <w:t>°</w:t>
            </w:r>
            <w:r w:rsidRPr="00B37AEE">
              <w:rPr>
                <w:rFonts w:cstheme="minorHAnsi"/>
              </w:rPr>
              <w:t>C</w:t>
            </w:r>
          </w:p>
        </w:tc>
        <w:tc>
          <w:tcPr>
            <w:tcW w:w="3330" w:type="dxa"/>
            <w:vAlign w:val="center"/>
          </w:tcPr>
          <w:p w14:paraId="6239DC59" w14:textId="77777777" w:rsidR="00833046" w:rsidRPr="00B37AEE" w:rsidRDefault="00833046" w:rsidP="00EB2518">
            <w:pPr>
              <w:jc w:val="center"/>
              <w:rPr>
                <w:rFonts w:cstheme="minorHAnsi"/>
              </w:rPr>
            </w:pPr>
            <w:r w:rsidRPr="00B37AEE">
              <w:rPr>
                <w:rFonts w:ascii="Symbol" w:eastAsia="Symbol" w:hAnsi="Symbol" w:cstheme="minorHAnsi"/>
              </w:rPr>
              <w:t>±</w:t>
            </w:r>
            <w:r w:rsidRPr="00B37AEE">
              <w:rPr>
                <w:rFonts w:cstheme="minorHAnsi"/>
              </w:rPr>
              <w:t xml:space="preserve">0.15 </w:t>
            </w:r>
            <w:r w:rsidRPr="00B37AEE">
              <w:rPr>
                <w:rFonts w:ascii="Symbol" w:eastAsia="Symbol" w:hAnsi="Symbol" w:cstheme="minorHAnsi"/>
              </w:rPr>
              <w:t>°</w:t>
            </w:r>
            <w:r w:rsidRPr="00B37AEE">
              <w:rPr>
                <w:rFonts w:cstheme="minorHAnsi"/>
              </w:rPr>
              <w:t>C</w:t>
            </w:r>
          </w:p>
        </w:tc>
        <w:tc>
          <w:tcPr>
            <w:tcW w:w="1638" w:type="dxa"/>
            <w:vAlign w:val="center"/>
          </w:tcPr>
          <w:p w14:paraId="6239DC5A" w14:textId="77777777" w:rsidR="00833046" w:rsidRPr="00B37AEE" w:rsidRDefault="00833046" w:rsidP="00EB2518">
            <w:pPr>
              <w:jc w:val="center"/>
              <w:rPr>
                <w:rFonts w:cstheme="minorHAnsi"/>
              </w:rPr>
            </w:pPr>
            <w:r w:rsidRPr="00B37AEE">
              <w:rPr>
                <w:rFonts w:cstheme="minorHAnsi"/>
              </w:rPr>
              <w:t xml:space="preserve">0.01 </w:t>
            </w:r>
            <w:r w:rsidRPr="00B37AEE">
              <w:rPr>
                <w:rFonts w:ascii="Symbol" w:eastAsia="Symbol" w:hAnsi="Symbol" w:cstheme="minorHAnsi"/>
              </w:rPr>
              <w:t>°</w:t>
            </w:r>
            <w:r w:rsidRPr="00B37AEE">
              <w:rPr>
                <w:rFonts w:cstheme="minorHAnsi"/>
              </w:rPr>
              <w:t>C</w:t>
            </w:r>
          </w:p>
        </w:tc>
        <w:tc>
          <w:tcPr>
            <w:tcW w:w="1469" w:type="dxa"/>
            <w:vAlign w:val="center"/>
          </w:tcPr>
          <w:p w14:paraId="6239DC5B" w14:textId="77777777" w:rsidR="00833046" w:rsidRPr="00B37AEE" w:rsidRDefault="00833046" w:rsidP="00EB2518">
            <w:pPr>
              <w:jc w:val="center"/>
              <w:rPr>
                <w:rFonts w:cstheme="minorHAnsi"/>
              </w:rPr>
            </w:pPr>
            <w:r w:rsidRPr="00B37AEE">
              <w:rPr>
                <w:rFonts w:cstheme="minorHAnsi"/>
              </w:rPr>
              <w:t>NA</w:t>
            </w:r>
          </w:p>
        </w:tc>
      </w:tr>
    </w:tbl>
    <w:p w14:paraId="6239DC5D" w14:textId="3CA85686" w:rsidR="00641A63" w:rsidRDefault="009748A2" w:rsidP="009748A2">
      <w:pPr>
        <w:rPr>
          <w:rFonts w:cstheme="minorHAnsi"/>
          <w:b/>
          <w:sz w:val="24"/>
          <w:szCs w:val="24"/>
        </w:rPr>
      </w:pPr>
      <w:r>
        <w:rPr>
          <w:rFonts w:cstheme="minorHAnsi"/>
          <w:b/>
          <w:sz w:val="24"/>
          <w:szCs w:val="24"/>
        </w:rPr>
        <w:t>Table 1. YSI 6600-series sonde s</w:t>
      </w:r>
      <w:r w:rsidR="006821B3" w:rsidRPr="006821B3">
        <w:rPr>
          <w:rFonts w:cstheme="minorHAnsi"/>
          <w:b/>
          <w:sz w:val="24"/>
          <w:szCs w:val="24"/>
        </w:rPr>
        <w:t xml:space="preserve">ensor </w:t>
      </w:r>
      <w:r>
        <w:rPr>
          <w:rFonts w:cstheme="minorHAnsi"/>
          <w:b/>
          <w:sz w:val="24"/>
          <w:szCs w:val="24"/>
        </w:rPr>
        <w:t>s</w:t>
      </w:r>
      <w:r w:rsidR="006821B3" w:rsidRPr="006821B3">
        <w:rPr>
          <w:rFonts w:cstheme="minorHAnsi"/>
          <w:b/>
          <w:sz w:val="24"/>
          <w:szCs w:val="24"/>
        </w:rPr>
        <w:t>pecifications</w:t>
      </w:r>
      <w:r>
        <w:rPr>
          <w:rFonts w:cstheme="minorHAnsi"/>
          <w:b/>
          <w:sz w:val="24"/>
          <w:szCs w:val="24"/>
        </w:rPr>
        <w:t>.</w:t>
      </w:r>
      <w:r w:rsidR="006B5D30">
        <w:rPr>
          <w:rFonts w:cstheme="minorHAnsi"/>
          <w:b/>
          <w:sz w:val="24"/>
          <w:szCs w:val="24"/>
        </w:rPr>
        <w:t xml:space="preserve"> Equipment was upgraded on 8/10/2023.</w:t>
      </w:r>
    </w:p>
    <w:p w14:paraId="6239DC5E" w14:textId="77777777" w:rsidR="006821B3" w:rsidRPr="006821B3" w:rsidRDefault="006821B3">
      <w:pPr>
        <w:rPr>
          <w:rFonts w:cstheme="minorHAnsi"/>
          <w:b/>
          <w:sz w:val="24"/>
          <w:szCs w:val="24"/>
        </w:rPr>
      </w:pPr>
    </w:p>
    <w:p w14:paraId="5437B2BB" w14:textId="77777777" w:rsidR="00012FA9" w:rsidRDefault="00012FA9">
      <w:pPr>
        <w:rPr>
          <w:rFonts w:cstheme="minorHAnsi"/>
          <w:sz w:val="24"/>
          <w:szCs w:val="24"/>
        </w:rPr>
      </w:pPr>
    </w:p>
    <w:p w14:paraId="1AC17E9E" w14:textId="77777777" w:rsidR="005A133D" w:rsidRDefault="005A133D">
      <w:pPr>
        <w:rPr>
          <w:rFonts w:cstheme="minorHAnsi"/>
          <w:sz w:val="24"/>
          <w:szCs w:val="24"/>
        </w:rPr>
      </w:pPr>
    </w:p>
    <w:p w14:paraId="3DEA3647" w14:textId="77777777" w:rsidR="005A133D" w:rsidRDefault="005A133D">
      <w:pPr>
        <w:rPr>
          <w:rFonts w:cstheme="minorHAnsi"/>
          <w:sz w:val="24"/>
          <w:szCs w:val="24"/>
        </w:rPr>
      </w:pPr>
    </w:p>
    <w:p w14:paraId="3E90D7F3" w14:textId="77777777" w:rsidR="005A133D" w:rsidRDefault="005A133D">
      <w:pPr>
        <w:rPr>
          <w:rFonts w:cstheme="minorHAnsi"/>
          <w:sz w:val="24"/>
          <w:szCs w:val="24"/>
        </w:rPr>
      </w:pPr>
    </w:p>
    <w:p w14:paraId="337E50DD" w14:textId="77777777" w:rsidR="005A133D" w:rsidRDefault="005A133D">
      <w:pPr>
        <w:rPr>
          <w:rFonts w:cstheme="minorHAnsi"/>
          <w:sz w:val="24"/>
          <w:szCs w:val="24"/>
        </w:rPr>
      </w:pPr>
    </w:p>
    <w:tbl>
      <w:tblPr>
        <w:tblpPr w:leftFromText="180" w:rightFromText="180" w:horzAnchor="margin" w:tblpY="463"/>
        <w:tblW w:w="14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1710"/>
        <w:gridCol w:w="1530"/>
        <w:gridCol w:w="1620"/>
        <w:gridCol w:w="1350"/>
        <w:gridCol w:w="3240"/>
        <w:gridCol w:w="1725"/>
        <w:gridCol w:w="1455"/>
      </w:tblGrid>
      <w:tr w:rsidR="00FD15AC" w:rsidRPr="00FD15AC" w14:paraId="1EAED3C6" w14:textId="77777777" w:rsidTr="00FD15AC">
        <w:trPr>
          <w:trHeight w:val="465"/>
        </w:trPr>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2473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u w:val="single"/>
              </w:rPr>
              <w:lastRenderedPageBreak/>
              <w:t>Parameter</w:t>
            </w:r>
            <w:r w:rsidRPr="00FD15AC">
              <w:rPr>
                <w:rFonts w:ascii="Calibri" w:eastAsia="Times New Roman" w:hAnsi="Calibri" w:cs="Calibri"/>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309D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u w:val="single"/>
              </w:rPr>
              <w:t>Units</w:t>
            </w:r>
            <w:r w:rsidRPr="00FD15AC">
              <w:rPr>
                <w:rFonts w:ascii="Calibri" w:eastAsia="Times New Roman" w:hAnsi="Calibri" w:cs="Calibri"/>
                <w:sz w:val="20"/>
                <w:szCs w:val="20"/>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E0095"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u w:val="single"/>
              </w:rPr>
              <w:t>Sensor type</w:t>
            </w:r>
            <w:r w:rsidRPr="00FD15AC">
              <w:rPr>
                <w:rFonts w:ascii="Calibri" w:eastAsia="Times New Roman" w:hAnsi="Calibri" w:cs="Calibri"/>
                <w:sz w:val="20"/>
                <w:szCs w:val="20"/>
              </w:rPr>
              <w:t>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192ECA"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u w:val="single"/>
              </w:rPr>
              <w:t>Model</w:t>
            </w:r>
            <w:r w:rsidRPr="00FD15AC">
              <w:rPr>
                <w:rFonts w:ascii="Calibri" w:eastAsia="Times New Roman" w:hAnsi="Calibri" w:cs="Calibri"/>
                <w:sz w:val="20"/>
                <w:szCs w:val="20"/>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4F358"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u w:val="single"/>
              </w:rPr>
              <w:t>Range</w:t>
            </w:r>
            <w:r w:rsidRPr="00FD15AC">
              <w:rPr>
                <w:rFonts w:ascii="Calibri" w:eastAsia="Times New Roman" w:hAnsi="Calibri" w:cs="Calibri"/>
                <w:sz w:val="20"/>
                <w:szCs w:val="20"/>
              </w:rPr>
              <w:t> </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984977"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u w:val="single"/>
              </w:rPr>
              <w:t>Accuracy</w:t>
            </w:r>
            <w:r w:rsidRPr="00FD15AC">
              <w:rPr>
                <w:rFonts w:ascii="Calibri" w:eastAsia="Times New Roman" w:hAnsi="Calibri" w:cs="Calibri"/>
                <w:sz w:val="20"/>
                <w:szCs w:val="20"/>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47338B"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u w:val="single"/>
              </w:rPr>
              <w:t>Resolution</w:t>
            </w:r>
            <w:r w:rsidRPr="00FD15AC">
              <w:rPr>
                <w:rFonts w:ascii="Calibri" w:eastAsia="Times New Roman" w:hAnsi="Calibri" w:cs="Calibri"/>
                <w:sz w:val="20"/>
                <w:szCs w:val="20"/>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1491D"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u w:val="single"/>
              </w:rPr>
              <w:t>Other</w:t>
            </w:r>
            <w:r w:rsidRPr="00FD15AC">
              <w:rPr>
                <w:rFonts w:ascii="Calibri" w:eastAsia="Times New Roman" w:hAnsi="Calibri" w:cs="Calibri"/>
                <w:sz w:val="20"/>
                <w:szCs w:val="20"/>
              </w:rPr>
              <w:t> </w:t>
            </w:r>
          </w:p>
        </w:tc>
      </w:tr>
      <w:tr w:rsidR="00FD15AC" w:rsidRPr="00FD15AC" w14:paraId="2DD117C8" w14:textId="77777777" w:rsidTr="00FD15AC">
        <w:trPr>
          <w:trHeight w:val="465"/>
        </w:trPr>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F1E8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b/>
                <w:bCs/>
                <w:sz w:val="20"/>
                <w:szCs w:val="20"/>
              </w:rPr>
              <w:t>Acidity</w:t>
            </w:r>
            <w:r w:rsidRPr="00FD15AC">
              <w:rPr>
                <w:rFonts w:ascii="Calibri" w:eastAsia="Times New Roman" w:hAnsi="Calibri" w:cs="Calibri"/>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32BCF"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Hydrogen ion concentration (pH)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F48D52"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Glass combination electrode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E7CE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599702 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B4692"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 – 14 units </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7F2AE7"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±0.1 pH units within ±10°C </w:t>
            </w:r>
          </w:p>
          <w:p w14:paraId="559DADEB"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of calibration temperature; </w:t>
            </w:r>
          </w:p>
          <w:p w14:paraId="1D25ED96"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±0.2 pH units for entire temp range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84578"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0.01 units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2DEC5A"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N/A </w:t>
            </w:r>
          </w:p>
        </w:tc>
      </w:tr>
      <w:tr w:rsidR="00FD15AC" w:rsidRPr="00FD15AC" w14:paraId="6F4FDFF6" w14:textId="77777777" w:rsidTr="00FD15AC">
        <w:trPr>
          <w:trHeight w:val="465"/>
        </w:trPr>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8A1A63"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b/>
                <w:bCs/>
                <w:sz w:val="20"/>
                <w:szCs w:val="20"/>
              </w:rPr>
              <w:t>Conductivity</w:t>
            </w:r>
            <w:r w:rsidRPr="00FD15AC">
              <w:rPr>
                <w:rFonts w:ascii="Calibri" w:eastAsia="Times New Roman" w:hAnsi="Calibri" w:cs="Calibri"/>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333C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microSiemens per cm (µS/cm)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68E7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4-electrode nickel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147360"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599870-01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9B054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 – 200 µS/cm </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6B26F"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0-100 µS/cm: ±0.5% of </w:t>
            </w:r>
          </w:p>
          <w:p w14:paraId="5C984256"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reading or 0.001 µS/cm, </w:t>
            </w:r>
          </w:p>
          <w:p w14:paraId="5835BA60"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whichever is greater; </w:t>
            </w:r>
          </w:p>
          <w:p w14:paraId="203BEC9D"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100-200 µS/cm: ±1% of </w:t>
            </w:r>
          </w:p>
          <w:p w14:paraId="35F1008D"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reading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EFFEE"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0.0001 to 0.01 µS/cm </w:t>
            </w:r>
          </w:p>
          <w:p w14:paraId="499D3E14"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range-dependent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35F68"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N/A </w:t>
            </w:r>
          </w:p>
        </w:tc>
      </w:tr>
      <w:tr w:rsidR="00FD15AC" w:rsidRPr="00FD15AC" w14:paraId="2E03CB2F" w14:textId="77777777" w:rsidTr="00FD15AC">
        <w:trPr>
          <w:trHeight w:val="465"/>
        </w:trPr>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4FCFA2"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b/>
                <w:bCs/>
                <w:sz w:val="20"/>
                <w:szCs w:val="20"/>
              </w:rPr>
              <w:t>Dissolved oxygen</w:t>
            </w:r>
            <w:r w:rsidRPr="00FD15AC">
              <w:rPr>
                <w:rFonts w:ascii="Calibri" w:eastAsia="Times New Roman" w:hAnsi="Calibri" w:cs="Calibri"/>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D7004"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Air saturation (%) </w:t>
            </w:r>
          </w:p>
          <w:p w14:paraId="301F0E17"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Symbol" w:eastAsia="Times New Roman" w:hAnsi="Symbol" w:cs="Times New Roman"/>
                <w:sz w:val="20"/>
                <w:szCs w:val="20"/>
              </w:rPr>
              <w:t>¾¾¾¾ </w:t>
            </w:r>
          </w:p>
          <w:p w14:paraId="326C4A85"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mg/L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392B3"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xml:space="preserve">Optical, luminescence lifetime </w:t>
            </w:r>
            <w:r w:rsidRPr="00FD15AC">
              <w:rPr>
                <w:rFonts w:ascii="Symbol" w:eastAsia="Times New Roman" w:hAnsi="Symbol" w:cs="Times New Roman"/>
                <w:sz w:val="20"/>
                <w:szCs w:val="20"/>
              </w:rPr>
              <w:t>¾¾¾¾ </w:t>
            </w:r>
          </w:p>
          <w:p w14:paraId="0FCFDAAF"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Calculated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53694"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599100-01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B9EC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 – 500% </w:t>
            </w:r>
          </w:p>
          <w:p w14:paraId="23D768C0"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Symbol" w:eastAsia="Times New Roman" w:hAnsi="Symbol" w:cs="Times New Roman"/>
                <w:sz w:val="20"/>
                <w:szCs w:val="20"/>
              </w:rPr>
              <w:t>¾¾¾¾ </w:t>
            </w:r>
          </w:p>
          <w:p w14:paraId="19DA5E86"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 – 50 mg/L </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690D2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xml:space="preserve">0 – 200%: </w:t>
            </w:r>
            <w:r w:rsidRPr="00FD15AC">
              <w:rPr>
                <w:rFonts w:ascii="Symbol" w:eastAsia="Times New Roman" w:hAnsi="Symbol" w:cs="Times New Roman"/>
                <w:sz w:val="20"/>
                <w:szCs w:val="20"/>
              </w:rPr>
              <w:t>±</w:t>
            </w:r>
            <w:r w:rsidRPr="00FD15AC">
              <w:rPr>
                <w:rFonts w:ascii="Calibri" w:eastAsia="Times New Roman" w:hAnsi="Calibri" w:cs="Calibri"/>
                <w:sz w:val="20"/>
                <w:szCs w:val="20"/>
              </w:rPr>
              <w:t>1% </w:t>
            </w:r>
          </w:p>
          <w:p w14:paraId="7E2B50A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xml:space="preserve">200 – 500%: </w:t>
            </w:r>
            <w:r w:rsidRPr="00FD15AC">
              <w:rPr>
                <w:rFonts w:ascii="Symbol" w:eastAsia="Times New Roman" w:hAnsi="Symbol" w:cs="Times New Roman"/>
                <w:sz w:val="20"/>
                <w:szCs w:val="20"/>
              </w:rPr>
              <w:t>±</w:t>
            </w:r>
            <w:r w:rsidRPr="00FD15AC">
              <w:rPr>
                <w:rFonts w:ascii="Calibri" w:eastAsia="Times New Roman" w:hAnsi="Calibri" w:cs="Calibri"/>
                <w:sz w:val="20"/>
                <w:szCs w:val="20"/>
              </w:rPr>
              <w:t>5% </w:t>
            </w:r>
          </w:p>
          <w:p w14:paraId="5EC25103"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Symbol" w:eastAsia="Times New Roman" w:hAnsi="Symbol" w:cs="Times New Roman"/>
                <w:sz w:val="20"/>
                <w:szCs w:val="20"/>
              </w:rPr>
              <w:t>¾¾¾¾ </w:t>
            </w:r>
          </w:p>
          <w:p w14:paraId="5FAAD666"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xml:space="preserve">0 – 20 mg/L: </w:t>
            </w:r>
            <w:r w:rsidRPr="00FD15AC">
              <w:rPr>
                <w:rFonts w:ascii="Symbol" w:eastAsia="Times New Roman" w:hAnsi="Symbol" w:cs="Times New Roman"/>
                <w:sz w:val="20"/>
                <w:szCs w:val="20"/>
              </w:rPr>
              <w:t>±</w:t>
            </w:r>
            <w:r w:rsidRPr="00FD15AC">
              <w:rPr>
                <w:rFonts w:ascii="Calibri" w:eastAsia="Times New Roman" w:hAnsi="Calibri" w:cs="Calibri"/>
                <w:sz w:val="20"/>
                <w:szCs w:val="20"/>
              </w:rPr>
              <w:t>0.1 mg/L or 1% (whichever is greater); </w:t>
            </w:r>
          </w:p>
          <w:p w14:paraId="37EFFFFD"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xml:space="preserve">20 – 50 mg/L: </w:t>
            </w:r>
            <w:r w:rsidRPr="00FD15AC">
              <w:rPr>
                <w:rFonts w:ascii="Symbol" w:eastAsia="Times New Roman" w:hAnsi="Symbol" w:cs="Times New Roman"/>
                <w:sz w:val="20"/>
                <w:szCs w:val="20"/>
              </w:rPr>
              <w:t>±</w:t>
            </w:r>
            <w:r w:rsidRPr="00FD15AC">
              <w:rPr>
                <w:rFonts w:ascii="Calibri" w:eastAsia="Times New Roman" w:hAnsi="Calibri" w:cs="Calibri"/>
                <w:sz w:val="20"/>
                <w:szCs w:val="20"/>
              </w:rPr>
              <w:t>-5%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C6D32"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0.1% </w:t>
            </w:r>
          </w:p>
          <w:p w14:paraId="6235DA4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Symbol" w:eastAsia="Times New Roman" w:hAnsi="Symbol" w:cs="Times New Roman"/>
                <w:sz w:val="20"/>
                <w:szCs w:val="20"/>
              </w:rPr>
              <w:t>¾¾¾¾ </w:t>
            </w:r>
          </w:p>
          <w:p w14:paraId="47048C3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0.01 mg/L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42ECB"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N/A </w:t>
            </w:r>
          </w:p>
        </w:tc>
      </w:tr>
      <w:tr w:rsidR="00FD15AC" w:rsidRPr="00FD15AC" w14:paraId="0844FF3C" w14:textId="77777777" w:rsidTr="00FD15AC">
        <w:trPr>
          <w:trHeight w:val="465"/>
        </w:trPr>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68EB5"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b/>
                <w:bCs/>
                <w:sz w:val="20"/>
                <w:szCs w:val="20"/>
              </w:rPr>
              <w:t>Turbidity</w:t>
            </w:r>
            <w:r w:rsidRPr="00FD15AC">
              <w:rPr>
                <w:rFonts w:ascii="Calibri" w:eastAsia="Times New Roman" w:hAnsi="Calibri" w:cs="Calibri"/>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ED9E47"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Formazin Nephelometric Units (FNU)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DF28A"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Optical, 90° scatter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AE95C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599101-01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53163"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 – 4000 FNU </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475FD"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0-999 FNU: 0.3 FNU or </w:t>
            </w:r>
          </w:p>
          <w:p w14:paraId="309F2847"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±2% of reading, whichever is greater; 1000-4000 FNU: ±5% of reading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8FC90"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0-999 FNU: 0.01 FNU </w:t>
            </w:r>
          </w:p>
          <w:p w14:paraId="735E192B"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1000-4000 FNU: 0.1 FNU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F8864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N/A </w:t>
            </w:r>
          </w:p>
        </w:tc>
      </w:tr>
      <w:tr w:rsidR="00FD15AC" w:rsidRPr="00FD15AC" w14:paraId="73DD489B" w14:textId="77777777" w:rsidTr="00FD15AC">
        <w:trPr>
          <w:trHeight w:val="495"/>
        </w:trPr>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04A61"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b/>
                <w:bCs/>
                <w:sz w:val="20"/>
                <w:szCs w:val="20"/>
              </w:rPr>
              <w:t>Water temperature</w:t>
            </w:r>
            <w:r w:rsidRPr="00FD15AC">
              <w:rPr>
                <w:rFonts w:ascii="Calibri" w:eastAsia="Times New Roman" w:hAnsi="Calibri" w:cs="Calibri"/>
                <w:sz w:val="20"/>
                <w:szCs w:val="20"/>
              </w:rPr>
              <w:t> </w:t>
            </w:r>
          </w:p>
          <w:p w14:paraId="5832642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9CC45"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Celsius (</w:t>
            </w:r>
            <w:r w:rsidRPr="00FD15AC">
              <w:rPr>
                <w:rFonts w:ascii="Symbol" w:eastAsia="Times New Roman" w:hAnsi="Symbol" w:cs="Times New Roman"/>
                <w:sz w:val="20"/>
                <w:szCs w:val="20"/>
              </w:rPr>
              <w:t>°</w:t>
            </w:r>
            <w:r w:rsidRPr="00FD15AC">
              <w:rPr>
                <w:rFonts w:ascii="Calibri" w:eastAsia="Times New Roman" w:hAnsi="Calibri" w:cs="Calibri"/>
                <w:sz w:val="20"/>
                <w:szCs w:val="20"/>
              </w:rPr>
              <w:t>C)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5E3633"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Thermistor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23924"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599870-01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66E22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-5 to +50°C </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FF0EB1"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-5 to 35°C: ±0.01°C </w:t>
            </w:r>
          </w:p>
          <w:p w14:paraId="7AE3874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35 to 50°C: ±0.05°C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A5723"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0.001°C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7D9C2D"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N/A </w:t>
            </w:r>
          </w:p>
        </w:tc>
      </w:tr>
      <w:tr w:rsidR="00FD15AC" w:rsidRPr="00FD15AC" w14:paraId="726CED16" w14:textId="77777777" w:rsidTr="00FD15AC">
        <w:trPr>
          <w:trHeight w:val="495"/>
        </w:trPr>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74F7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b/>
                <w:bCs/>
                <w:sz w:val="20"/>
                <w:szCs w:val="20"/>
              </w:rPr>
              <w:t>Salinity</w:t>
            </w:r>
            <w:r w:rsidRPr="00FD15AC">
              <w:rPr>
                <w:rFonts w:ascii="Calibri" w:eastAsia="Times New Roman" w:hAnsi="Calibri" w:cs="Calibri"/>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0EE2F"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Practical salinity units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EE6C5F"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Calculated from conductivity and temperature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C0568C"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599870-01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51120"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2ED16A"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4B2B8"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E8DCD7"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w:t>
            </w:r>
          </w:p>
        </w:tc>
      </w:tr>
      <w:tr w:rsidR="00FD15AC" w:rsidRPr="00FD15AC" w14:paraId="3A1B3299" w14:textId="77777777" w:rsidTr="00FD15AC">
        <w:trPr>
          <w:trHeight w:val="465"/>
        </w:trPr>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D04A12"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b/>
                <w:bCs/>
                <w:sz w:val="20"/>
                <w:szCs w:val="20"/>
              </w:rPr>
              <w:t>Water level</w:t>
            </w:r>
            <w:r w:rsidRPr="00FD15AC">
              <w:rPr>
                <w:rFonts w:ascii="Calibri" w:eastAsia="Times New Roman" w:hAnsi="Calibri" w:cs="Calibri"/>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66FB9"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Meters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90E95"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Pressure transducer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14610"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Integrated in sonde (YSI EXO2)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49CF25"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0 – 10 m  </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C9788"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xml:space="preserve">0 – 15 ft: </w:t>
            </w:r>
            <w:r w:rsidRPr="00FD15AC">
              <w:rPr>
                <w:rFonts w:ascii="Symbol" w:eastAsia="Times New Roman" w:hAnsi="Symbol" w:cs="Times New Roman"/>
                <w:sz w:val="20"/>
                <w:szCs w:val="20"/>
              </w:rPr>
              <w:t>±</w:t>
            </w:r>
            <w:r w:rsidRPr="00FD15AC">
              <w:rPr>
                <w:rFonts w:ascii="Calibri" w:eastAsia="Times New Roman" w:hAnsi="Calibri" w:cs="Calibri"/>
                <w:sz w:val="20"/>
                <w:szCs w:val="20"/>
              </w:rPr>
              <w:t>0.01 ft (0.003 m); </w:t>
            </w:r>
          </w:p>
          <w:p w14:paraId="396E151F"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 xml:space="preserve">15 – 35 ft: </w:t>
            </w:r>
            <w:r w:rsidRPr="00FD15AC">
              <w:rPr>
                <w:rFonts w:ascii="Symbol" w:eastAsia="Times New Roman" w:hAnsi="Symbol" w:cs="Times New Roman"/>
                <w:sz w:val="20"/>
                <w:szCs w:val="20"/>
              </w:rPr>
              <w:t>±</w:t>
            </w:r>
            <w:r w:rsidRPr="00FD15AC">
              <w:rPr>
                <w:rFonts w:ascii="Calibri" w:eastAsia="Times New Roman" w:hAnsi="Calibri" w:cs="Calibri"/>
                <w:sz w:val="20"/>
                <w:szCs w:val="20"/>
              </w:rPr>
              <w:t>0.065%; </w:t>
            </w:r>
          </w:p>
          <w:p w14:paraId="4F2D227F"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35 – 50 ft (0.006 m)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9152FB"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Max. traceable rate: 3 ft/minute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92FCB" w14:textId="77777777" w:rsidR="00FD15AC" w:rsidRPr="00FD15AC" w:rsidRDefault="00FD15AC" w:rsidP="00FD15AC">
            <w:pPr>
              <w:spacing w:after="0" w:line="240" w:lineRule="auto"/>
              <w:jc w:val="center"/>
              <w:textAlignment w:val="baseline"/>
              <w:rPr>
                <w:rFonts w:ascii="Times New Roman" w:eastAsia="Times New Roman" w:hAnsi="Times New Roman" w:cs="Times New Roman"/>
                <w:sz w:val="24"/>
                <w:szCs w:val="24"/>
              </w:rPr>
            </w:pPr>
            <w:r w:rsidRPr="00FD15AC">
              <w:rPr>
                <w:rFonts w:ascii="Calibri" w:eastAsia="Times New Roman" w:hAnsi="Calibri" w:cs="Calibri"/>
                <w:sz w:val="20"/>
                <w:szCs w:val="20"/>
              </w:rPr>
              <w:t>Non-vented depth sensor </w:t>
            </w:r>
          </w:p>
        </w:tc>
      </w:tr>
    </w:tbl>
    <w:p w14:paraId="05D1B733" w14:textId="77777777" w:rsidR="005A133D" w:rsidRDefault="005A133D">
      <w:pPr>
        <w:rPr>
          <w:rFonts w:cstheme="minorHAnsi"/>
          <w:sz w:val="24"/>
          <w:szCs w:val="24"/>
        </w:rPr>
      </w:pPr>
    </w:p>
    <w:p w14:paraId="3C076C17" w14:textId="4D0A98A5" w:rsidR="00DB37F5" w:rsidRPr="00FD15AC" w:rsidRDefault="00DB37F5" w:rsidP="00DB37F5">
      <w:pPr>
        <w:spacing w:after="0" w:line="240" w:lineRule="auto"/>
        <w:textAlignment w:val="baseline"/>
        <w:rPr>
          <w:rFonts w:ascii="Segoe UI" w:eastAsia="Times New Roman" w:hAnsi="Segoe UI" w:cs="Segoe UI"/>
          <w:sz w:val="18"/>
          <w:szCs w:val="18"/>
        </w:rPr>
      </w:pPr>
      <w:r w:rsidRPr="00FD15AC">
        <w:rPr>
          <w:rFonts w:ascii="Calibri" w:eastAsia="Times New Roman" w:hAnsi="Calibri" w:cs="Calibri"/>
          <w:b/>
          <w:bCs/>
          <w:sz w:val="24"/>
          <w:szCs w:val="24"/>
        </w:rPr>
        <w:t xml:space="preserve">Table </w:t>
      </w:r>
      <w:r>
        <w:rPr>
          <w:rFonts w:ascii="Calibri" w:eastAsia="Times New Roman" w:hAnsi="Calibri" w:cs="Calibri"/>
          <w:b/>
          <w:bCs/>
          <w:sz w:val="24"/>
          <w:szCs w:val="24"/>
        </w:rPr>
        <w:t>2</w:t>
      </w:r>
      <w:r w:rsidRPr="00FD15AC">
        <w:rPr>
          <w:rFonts w:ascii="Calibri" w:eastAsia="Times New Roman" w:hAnsi="Calibri" w:cs="Calibri"/>
          <w:b/>
          <w:bCs/>
          <w:sz w:val="24"/>
          <w:szCs w:val="24"/>
        </w:rPr>
        <w:t>. YSI EXO2 sensor specifications.</w:t>
      </w:r>
      <w:r w:rsidR="006B5D30">
        <w:rPr>
          <w:rFonts w:ascii="Calibri" w:eastAsia="Times New Roman" w:hAnsi="Calibri" w:cs="Calibri"/>
          <w:b/>
          <w:bCs/>
          <w:sz w:val="24"/>
          <w:szCs w:val="24"/>
        </w:rPr>
        <w:t xml:space="preserve"> Beginning 8/10/2023.</w:t>
      </w:r>
    </w:p>
    <w:p w14:paraId="63E5EED0" w14:textId="03CA9131" w:rsidR="00DB37F5" w:rsidRPr="00DB37F5" w:rsidRDefault="00DB37F5" w:rsidP="00DB37F5">
      <w:pPr>
        <w:tabs>
          <w:tab w:val="left" w:pos="939"/>
        </w:tabs>
        <w:rPr>
          <w:rFonts w:cstheme="minorHAnsi"/>
          <w:sz w:val="24"/>
          <w:szCs w:val="24"/>
        </w:rPr>
      </w:pPr>
    </w:p>
    <w:p w14:paraId="459FE9E2" w14:textId="77777777" w:rsidR="00DB37F5" w:rsidRPr="00DB37F5" w:rsidRDefault="00DB37F5" w:rsidP="00DB37F5">
      <w:pPr>
        <w:rPr>
          <w:rFonts w:cstheme="minorHAnsi"/>
          <w:sz w:val="24"/>
          <w:szCs w:val="24"/>
        </w:rPr>
      </w:pPr>
    </w:p>
    <w:p w14:paraId="79EF2657" w14:textId="77777777" w:rsidR="00DB37F5" w:rsidRPr="00DB37F5" w:rsidRDefault="00DB37F5" w:rsidP="00DB37F5">
      <w:pPr>
        <w:rPr>
          <w:rFonts w:cstheme="minorHAnsi"/>
          <w:sz w:val="24"/>
          <w:szCs w:val="24"/>
        </w:rPr>
      </w:pPr>
    </w:p>
    <w:p w14:paraId="781762F1" w14:textId="77777777" w:rsidR="00DB37F5" w:rsidRPr="00DB37F5" w:rsidRDefault="00DB37F5" w:rsidP="00DB37F5">
      <w:pPr>
        <w:rPr>
          <w:rFonts w:cstheme="minorHAnsi"/>
          <w:sz w:val="24"/>
          <w:szCs w:val="24"/>
        </w:rPr>
      </w:pPr>
    </w:p>
    <w:p w14:paraId="7058EC34" w14:textId="77777777" w:rsidR="00DB37F5" w:rsidRPr="00DB37F5" w:rsidRDefault="00DB37F5" w:rsidP="00DB37F5">
      <w:pPr>
        <w:rPr>
          <w:rFonts w:cstheme="minorHAnsi"/>
          <w:sz w:val="24"/>
          <w:szCs w:val="24"/>
        </w:rPr>
      </w:pPr>
    </w:p>
    <w:p w14:paraId="741BC016" w14:textId="77777777" w:rsidR="00DB37F5" w:rsidRPr="00DB37F5" w:rsidRDefault="00DB37F5" w:rsidP="00DB37F5">
      <w:pPr>
        <w:rPr>
          <w:rFonts w:cstheme="minorHAnsi"/>
          <w:sz w:val="24"/>
          <w:szCs w:val="24"/>
        </w:rPr>
      </w:pPr>
    </w:p>
    <w:p w14:paraId="400E604A" w14:textId="77777777" w:rsidR="00DB37F5" w:rsidRPr="00DB37F5" w:rsidRDefault="00DB37F5" w:rsidP="00DB37F5">
      <w:pPr>
        <w:rPr>
          <w:rFonts w:cstheme="minorHAnsi"/>
          <w:sz w:val="24"/>
          <w:szCs w:val="24"/>
        </w:rPr>
      </w:pPr>
    </w:p>
    <w:p w14:paraId="09E32C87" w14:textId="77777777" w:rsidR="00DB37F5" w:rsidRPr="00DB37F5" w:rsidRDefault="00DB37F5" w:rsidP="00DB37F5">
      <w:pPr>
        <w:rPr>
          <w:rFonts w:cstheme="minorHAnsi"/>
          <w:sz w:val="24"/>
          <w:szCs w:val="24"/>
        </w:rPr>
      </w:pPr>
    </w:p>
    <w:p w14:paraId="28A3B4B7" w14:textId="77777777" w:rsidR="00DB37F5" w:rsidRPr="00DB37F5" w:rsidRDefault="00DB37F5" w:rsidP="00DB37F5">
      <w:pPr>
        <w:rPr>
          <w:rFonts w:cstheme="minorHAnsi"/>
          <w:sz w:val="24"/>
          <w:szCs w:val="24"/>
        </w:rPr>
      </w:pPr>
    </w:p>
    <w:p w14:paraId="0276E9E1" w14:textId="77777777" w:rsidR="00DB37F5" w:rsidRPr="00DB37F5" w:rsidRDefault="00DB37F5" w:rsidP="00DB37F5">
      <w:pPr>
        <w:rPr>
          <w:rFonts w:cstheme="minorHAnsi"/>
          <w:sz w:val="24"/>
          <w:szCs w:val="24"/>
        </w:rPr>
      </w:pPr>
    </w:p>
    <w:p w14:paraId="70F08BBC" w14:textId="77777777" w:rsidR="00DB37F5" w:rsidRPr="00DB37F5" w:rsidRDefault="00DB37F5" w:rsidP="00DB37F5">
      <w:pPr>
        <w:rPr>
          <w:rFonts w:cstheme="minorHAnsi"/>
          <w:sz w:val="24"/>
          <w:szCs w:val="24"/>
        </w:rPr>
      </w:pPr>
    </w:p>
    <w:p w14:paraId="0E5B3C5A" w14:textId="77777777" w:rsidR="00DB37F5" w:rsidRPr="00DB37F5" w:rsidRDefault="00DB37F5" w:rsidP="00DB37F5">
      <w:pPr>
        <w:rPr>
          <w:rFonts w:cstheme="minorHAnsi"/>
          <w:sz w:val="24"/>
          <w:szCs w:val="24"/>
        </w:rPr>
      </w:pPr>
    </w:p>
    <w:p w14:paraId="3AF59D8C" w14:textId="77777777" w:rsidR="00DB37F5" w:rsidRPr="00DB37F5" w:rsidRDefault="00DB37F5" w:rsidP="00DB37F5">
      <w:pPr>
        <w:rPr>
          <w:rFonts w:cstheme="minorHAnsi"/>
          <w:sz w:val="24"/>
          <w:szCs w:val="24"/>
        </w:rPr>
      </w:pPr>
    </w:p>
    <w:p w14:paraId="6239DC5F" w14:textId="5D26F799" w:rsidR="00DB37F5" w:rsidRPr="00DB37F5" w:rsidRDefault="00DB37F5" w:rsidP="00DB37F5">
      <w:pPr>
        <w:rPr>
          <w:rFonts w:cstheme="minorHAnsi"/>
          <w:sz w:val="24"/>
          <w:szCs w:val="24"/>
        </w:rPr>
        <w:sectPr w:rsidR="00DB37F5" w:rsidRPr="00DB37F5" w:rsidSect="00913AC9">
          <w:pgSz w:w="15840" w:h="12240" w:orient="landscape"/>
          <w:pgMar w:top="720" w:right="720" w:bottom="720" w:left="720" w:header="432" w:footer="432" w:gutter="0"/>
          <w:cols w:space="720"/>
          <w:docGrid w:linePitch="360"/>
        </w:sectPr>
      </w:pPr>
    </w:p>
    <w:p w14:paraId="6239DC60" w14:textId="77777777" w:rsidR="004A135F" w:rsidRDefault="004A135F" w:rsidP="004A135F">
      <w:pPr>
        <w:spacing w:after="0"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A:</w:t>
      </w:r>
    </w:p>
    <w:p w14:paraId="6239DC61" w14:textId="77777777" w:rsidR="005321C3" w:rsidRDefault="005321C3" w:rsidP="004A135F">
      <w:pPr>
        <w:spacing w:after="0" w:line="240" w:lineRule="auto"/>
        <w:jc w:val="center"/>
        <w:outlineLvl w:val="0"/>
        <w:rPr>
          <w:rFonts w:ascii="Times New Roman" w:eastAsia="Times New Roman" w:hAnsi="Times New Roman" w:cs="Times New Roman"/>
          <w:b/>
          <w:sz w:val="24"/>
          <w:szCs w:val="24"/>
        </w:rPr>
      </w:pPr>
    </w:p>
    <w:p w14:paraId="6239DC62" w14:textId="77777777" w:rsidR="005321C3" w:rsidRDefault="005321C3" w:rsidP="004A135F">
      <w:pPr>
        <w:spacing w:after="0" w:line="240" w:lineRule="auto"/>
        <w:jc w:val="center"/>
        <w:outlineLvl w:val="0"/>
        <w:rPr>
          <w:rFonts w:ascii="Times New Roman" w:eastAsia="Times New Roman" w:hAnsi="Times New Roman" w:cs="Times New Roman"/>
          <w:b/>
          <w:sz w:val="24"/>
          <w:szCs w:val="24"/>
        </w:rPr>
      </w:pPr>
    </w:p>
    <w:p w14:paraId="6239DC63" w14:textId="77777777" w:rsidR="004A135F" w:rsidRPr="004A135F" w:rsidRDefault="004A135F" w:rsidP="004A135F">
      <w:pPr>
        <w:spacing w:after="0" w:line="240" w:lineRule="auto"/>
        <w:jc w:val="center"/>
        <w:outlineLvl w:val="0"/>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Final Report</w:t>
      </w:r>
    </w:p>
    <w:p w14:paraId="6239DC64" w14:textId="77777777" w:rsidR="004A135F" w:rsidRPr="004A135F" w:rsidRDefault="004A135F" w:rsidP="004A135F">
      <w:pPr>
        <w:spacing w:after="0" w:line="240" w:lineRule="auto"/>
        <w:jc w:val="center"/>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Characterizing cross-channel variability at the Piermont HRECOS site.</w:t>
      </w:r>
    </w:p>
    <w:p w14:paraId="6239DC65" w14:textId="77777777" w:rsidR="004A135F" w:rsidRPr="004A135F" w:rsidRDefault="004A135F" w:rsidP="004A135F">
      <w:pPr>
        <w:spacing w:after="0" w:line="240" w:lineRule="auto"/>
        <w:jc w:val="center"/>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Prepared by:</w:t>
      </w:r>
    </w:p>
    <w:p w14:paraId="6239DC66" w14:textId="77777777" w:rsidR="004A135F" w:rsidRPr="004A135F" w:rsidRDefault="004A135F" w:rsidP="004A135F">
      <w:pPr>
        <w:spacing w:after="0" w:line="240" w:lineRule="auto"/>
        <w:jc w:val="center"/>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Stuart Findlay</w:t>
      </w:r>
    </w:p>
    <w:p w14:paraId="6239DC67" w14:textId="77777777" w:rsidR="004A135F" w:rsidRPr="004A135F" w:rsidRDefault="004A135F" w:rsidP="004A135F">
      <w:pPr>
        <w:spacing w:after="0" w:line="240" w:lineRule="auto"/>
        <w:jc w:val="center"/>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Cary Institute of Ecosystem Studies</w:t>
      </w:r>
    </w:p>
    <w:p w14:paraId="6239DC68" w14:textId="77777777" w:rsidR="004A135F" w:rsidRPr="004A135F" w:rsidRDefault="004A135F" w:rsidP="004A135F">
      <w:pPr>
        <w:spacing w:after="0" w:line="240" w:lineRule="auto"/>
        <w:jc w:val="center"/>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Millbrook, NY</w:t>
      </w:r>
    </w:p>
    <w:p w14:paraId="6239DC69" w14:textId="77777777" w:rsidR="004A135F" w:rsidRPr="004A135F" w:rsidRDefault="004A135F" w:rsidP="004A135F">
      <w:pPr>
        <w:spacing w:after="0" w:line="240" w:lineRule="auto"/>
        <w:jc w:val="center"/>
        <w:rPr>
          <w:rFonts w:ascii="Times New Roman" w:eastAsia="Times New Roman" w:hAnsi="Times New Roman" w:cs="Times New Roman"/>
          <w:b/>
          <w:sz w:val="24"/>
          <w:szCs w:val="24"/>
        </w:rPr>
      </w:pPr>
    </w:p>
    <w:p w14:paraId="6239DC6A" w14:textId="77777777" w:rsidR="004A135F" w:rsidRPr="004A135F" w:rsidRDefault="004A135F" w:rsidP="004A135F">
      <w:pPr>
        <w:spacing w:after="0" w:line="240" w:lineRule="auto"/>
        <w:jc w:val="center"/>
        <w:outlineLvl w:val="0"/>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Transmitted to Alene Onion, HRECOS Coordinator on December 30, 2011</w:t>
      </w:r>
    </w:p>
    <w:p w14:paraId="6239DC6B" w14:textId="77777777" w:rsidR="004A135F" w:rsidRPr="004A135F" w:rsidRDefault="004A135F" w:rsidP="004A135F">
      <w:pPr>
        <w:spacing w:after="0" w:line="240" w:lineRule="auto"/>
        <w:jc w:val="center"/>
        <w:rPr>
          <w:rFonts w:ascii="Times New Roman" w:eastAsia="Times New Roman" w:hAnsi="Times New Roman" w:cs="Times New Roman"/>
          <w:b/>
          <w:sz w:val="24"/>
          <w:szCs w:val="24"/>
        </w:rPr>
      </w:pPr>
    </w:p>
    <w:p w14:paraId="6239DC6C" w14:textId="77777777" w:rsidR="004A135F" w:rsidRPr="004A135F" w:rsidRDefault="004A135F" w:rsidP="00854240">
      <w:pPr>
        <w:spacing w:after="0" w:line="240" w:lineRule="auto"/>
        <w:rPr>
          <w:rFonts w:ascii="Times New Roman" w:eastAsia="Times New Roman" w:hAnsi="Times New Roman" w:cs="Times New Roman"/>
          <w:b/>
          <w:sz w:val="24"/>
          <w:szCs w:val="24"/>
        </w:rPr>
      </w:pPr>
    </w:p>
    <w:p w14:paraId="6239DC6D" w14:textId="77777777" w:rsidR="004A135F" w:rsidRPr="004A135F" w:rsidRDefault="004A135F" w:rsidP="004A135F">
      <w:pPr>
        <w:spacing w:after="0" w:line="240" w:lineRule="auto"/>
        <w:jc w:val="center"/>
        <w:rPr>
          <w:rFonts w:eastAsia="Times New Roman" w:cs="Times New Roman"/>
        </w:rPr>
      </w:pPr>
    </w:p>
    <w:p w14:paraId="6239DC6E" w14:textId="77777777" w:rsidR="004A135F" w:rsidRPr="004A135F" w:rsidRDefault="004A135F" w:rsidP="00854240">
      <w:pPr>
        <w:spacing w:after="0" w:line="240" w:lineRule="auto"/>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 xml:space="preserve">On December 1, 2011 we conducted a survey of cross-channel variability adjacent to the Piermont Pier HRECOS deployment.  The HRECOS sonde is located in a pipe on the southern side of the pier in approximately 4 m water depth.  Due to concern about the condition of the existing HRECOS sonde we attached a newly-calibrated sonde at the same location as the existing sonde.  This sonde was programmed to log every 5 minutes for the interval of our field sampling.  To assess how well this location represents conditions across the channel we conducted two sampling transects each including three locations (Fig. 1) where we conducted vertical sampling.  Following established procedures we towed a YSI Water Quality sonde approximately 1 m sub-surface across the transect with logging set for 30 sec intervals.  Due to the width of the Hudson at this location it required nearly an hour to traverse the channel.  Sampling occurred between Noon and 3 PM (EST) during  a flooding tide since the main concern at this site was the possible influence of a wastewater outfall and the Sparkill Creek both located south of the Pier.  At Locations A,B,C along the transect the sonde and a sampling tube connected to a peristaltic pump were lowered to 1 and 5 m (and 10 m in the navigation channel (Site C)) to collect observations and an actual water sample from these depths.  </w:t>
      </w:r>
    </w:p>
    <w:p w14:paraId="6239DC6F" w14:textId="77777777" w:rsidR="004A135F" w:rsidRPr="004A135F" w:rsidRDefault="004A135F" w:rsidP="004A135F">
      <w:pPr>
        <w:spacing w:after="0" w:line="240" w:lineRule="auto"/>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All sonde calibration and suspended matter determinations followed established procedures.</w:t>
      </w:r>
    </w:p>
    <w:p w14:paraId="6239DC70"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71" w14:textId="77777777" w:rsidR="004A135F" w:rsidRP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br w:type="page"/>
      </w:r>
    </w:p>
    <w:p w14:paraId="6239DC72" w14:textId="77777777" w:rsidR="00854240" w:rsidRDefault="00854240" w:rsidP="004A135F">
      <w:pPr>
        <w:spacing w:after="0" w:line="240" w:lineRule="auto"/>
        <w:rPr>
          <w:rFonts w:ascii="Times New Roman" w:eastAsia="Times New Roman" w:hAnsi="Times New Roman" w:cs="Times New Roman"/>
          <w:b/>
          <w:sz w:val="24"/>
          <w:szCs w:val="24"/>
        </w:rPr>
      </w:pPr>
    </w:p>
    <w:p w14:paraId="6239DC73" w14:textId="77777777" w:rsidR="00854240" w:rsidRDefault="00854240" w:rsidP="004A135F">
      <w:pPr>
        <w:spacing w:after="0" w:line="240" w:lineRule="auto"/>
        <w:rPr>
          <w:rFonts w:ascii="Times New Roman" w:eastAsia="Times New Roman" w:hAnsi="Times New Roman" w:cs="Times New Roman"/>
          <w:b/>
          <w:sz w:val="24"/>
          <w:szCs w:val="24"/>
        </w:rPr>
      </w:pPr>
    </w:p>
    <w:p w14:paraId="6239DC74" w14:textId="77777777" w:rsidR="00854240" w:rsidRDefault="00854240" w:rsidP="004A135F">
      <w:pPr>
        <w:spacing w:after="0" w:line="240" w:lineRule="auto"/>
        <w:rPr>
          <w:rFonts w:ascii="Times New Roman" w:eastAsia="Times New Roman" w:hAnsi="Times New Roman" w:cs="Times New Roman"/>
          <w:b/>
          <w:sz w:val="24"/>
          <w:szCs w:val="24"/>
        </w:rPr>
      </w:pPr>
    </w:p>
    <w:p w14:paraId="6239DC75" w14:textId="77777777" w:rsidR="00854240" w:rsidRDefault="00854240" w:rsidP="004A135F">
      <w:pPr>
        <w:spacing w:after="0" w:line="240" w:lineRule="auto"/>
        <w:rPr>
          <w:rFonts w:ascii="Times New Roman" w:eastAsia="Times New Roman" w:hAnsi="Times New Roman" w:cs="Times New Roman"/>
          <w:b/>
          <w:sz w:val="24"/>
          <w:szCs w:val="24"/>
        </w:rPr>
      </w:pPr>
    </w:p>
    <w:p w14:paraId="6239DC76" w14:textId="77777777" w:rsidR="00854240" w:rsidRDefault="00854240" w:rsidP="004A135F">
      <w:pPr>
        <w:spacing w:after="0" w:line="240" w:lineRule="auto"/>
        <w:rPr>
          <w:rFonts w:ascii="Times New Roman" w:eastAsia="Times New Roman" w:hAnsi="Times New Roman" w:cs="Times New Roman"/>
          <w:b/>
          <w:sz w:val="24"/>
          <w:szCs w:val="24"/>
        </w:rPr>
      </w:pPr>
    </w:p>
    <w:p w14:paraId="6239DC77" w14:textId="77777777" w:rsidR="004A135F" w:rsidRP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Fig. 1: Google Earth image of Piermont reach of the Hudson River showing approximate locations of the fixed sonde, sampling transect and sites A-C.</w:t>
      </w:r>
    </w:p>
    <w:p w14:paraId="6239DC78" w14:textId="77777777" w:rsidR="004A135F" w:rsidRP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noProof/>
          <w:sz w:val="24"/>
          <w:szCs w:val="24"/>
        </w:rPr>
        <w:drawing>
          <wp:inline distT="0" distB="0" distL="0" distR="0" wp14:anchorId="6239DCAE" wp14:editId="10C53C0B">
            <wp:extent cx="6851015" cy="5322570"/>
            <wp:effectExtent l="19050" t="0" r="6985"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6851015" cy="5322570"/>
                    </a:xfrm>
                    <a:prstGeom prst="rect">
                      <a:avLst/>
                    </a:prstGeom>
                    <a:noFill/>
                    <a:ln w="9525">
                      <a:noFill/>
                      <a:miter lim="800000"/>
                      <a:headEnd/>
                      <a:tailEnd/>
                    </a:ln>
                  </pic:spPr>
                </pic:pic>
              </a:graphicData>
            </a:graphic>
          </wp:inline>
        </w:drawing>
      </w:r>
    </w:p>
    <w:p w14:paraId="6239DC79"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7A"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7B" w14:textId="77777777" w:rsidR="004A135F" w:rsidRPr="004A135F" w:rsidRDefault="004A135F" w:rsidP="004A135F">
      <w:pPr>
        <w:spacing w:after="0" w:line="240" w:lineRule="auto"/>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Both conductivity and turbidity records at the Pier showed increases during the three hour period of flooding tide.  Conductivity is likely simply due to an upriver flow of higher salinity water.  The turbidity increase could be due to either local resuspension or upriver movement of a water mass with higher turbidity.</w:t>
      </w:r>
    </w:p>
    <w:p w14:paraId="6239DC7C" w14:textId="77777777" w:rsidR="004A135F" w:rsidRP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br w:type="page"/>
      </w:r>
    </w:p>
    <w:p w14:paraId="6239DC7D" w14:textId="77777777" w:rsid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lastRenderedPageBreak/>
        <w:t>Fig. 2: Changes in conductivity and turbidity recorded by the temporary sonde attached to the pier during the 3 hour transect sampling interval.</w:t>
      </w:r>
    </w:p>
    <w:p w14:paraId="6239DC7E" w14:textId="77777777" w:rsidR="00854240" w:rsidRDefault="00854240" w:rsidP="004A135F">
      <w:pPr>
        <w:spacing w:after="0" w:line="240" w:lineRule="auto"/>
        <w:rPr>
          <w:rFonts w:ascii="Times New Roman" w:eastAsia="Times New Roman" w:hAnsi="Times New Roman" w:cs="Times New Roman"/>
          <w:b/>
          <w:sz w:val="24"/>
          <w:szCs w:val="24"/>
        </w:rPr>
      </w:pPr>
    </w:p>
    <w:p w14:paraId="6239DC7F" w14:textId="77777777" w:rsidR="00854240" w:rsidRPr="004A135F" w:rsidRDefault="00854240" w:rsidP="004A135F">
      <w:pPr>
        <w:spacing w:after="0" w:line="240" w:lineRule="auto"/>
        <w:rPr>
          <w:rFonts w:ascii="Times New Roman" w:eastAsia="Times New Roman" w:hAnsi="Times New Roman" w:cs="Times New Roman"/>
          <w:b/>
          <w:sz w:val="24"/>
          <w:szCs w:val="24"/>
        </w:rPr>
      </w:pPr>
    </w:p>
    <w:p w14:paraId="6239DC80" w14:textId="77777777" w:rsidR="004A135F" w:rsidRDefault="004A135F" w:rsidP="00854240">
      <w:pPr>
        <w:spacing w:after="0" w:line="240" w:lineRule="auto"/>
        <w:jc w:val="center"/>
        <w:rPr>
          <w:rFonts w:ascii="Times New Roman" w:eastAsia="Times New Roman" w:hAnsi="Times New Roman" w:cs="Times New Roman"/>
          <w:b/>
          <w:sz w:val="24"/>
          <w:szCs w:val="24"/>
        </w:rPr>
      </w:pPr>
      <w:r w:rsidRPr="004A135F">
        <w:rPr>
          <w:rFonts w:ascii="Times New Roman" w:eastAsia="Times New Roman" w:hAnsi="Times New Roman" w:cs="Times New Roman"/>
          <w:b/>
          <w:noProof/>
          <w:sz w:val="24"/>
          <w:szCs w:val="24"/>
        </w:rPr>
        <w:drawing>
          <wp:inline distT="0" distB="0" distL="0" distR="0" wp14:anchorId="6239DCB0" wp14:editId="799D2C5D">
            <wp:extent cx="4578087" cy="2764409"/>
            <wp:effectExtent l="12192" t="6096" r="9026" b="0"/>
            <wp:docPr id="1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39DC81" w14:textId="77777777" w:rsidR="00854240" w:rsidRDefault="00854240" w:rsidP="00854240">
      <w:pPr>
        <w:spacing w:after="0" w:line="240" w:lineRule="auto"/>
        <w:jc w:val="center"/>
        <w:rPr>
          <w:rFonts w:ascii="Times New Roman" w:eastAsia="Times New Roman" w:hAnsi="Times New Roman" w:cs="Times New Roman"/>
          <w:b/>
          <w:sz w:val="24"/>
          <w:szCs w:val="24"/>
        </w:rPr>
      </w:pPr>
    </w:p>
    <w:p w14:paraId="6239DC82" w14:textId="77777777" w:rsidR="00854240" w:rsidRPr="004A135F" w:rsidRDefault="00854240" w:rsidP="00854240">
      <w:pPr>
        <w:spacing w:after="0" w:line="240" w:lineRule="auto"/>
        <w:jc w:val="center"/>
        <w:rPr>
          <w:rFonts w:ascii="Times New Roman" w:eastAsia="Times New Roman" w:hAnsi="Times New Roman" w:cs="Times New Roman"/>
          <w:b/>
          <w:sz w:val="24"/>
          <w:szCs w:val="24"/>
        </w:rPr>
      </w:pPr>
    </w:p>
    <w:p w14:paraId="6239DC83" w14:textId="77777777" w:rsidR="004A135F" w:rsidRPr="004A135F" w:rsidRDefault="004A135F" w:rsidP="00854240">
      <w:pPr>
        <w:spacing w:after="0" w:line="240" w:lineRule="auto"/>
        <w:jc w:val="center"/>
        <w:rPr>
          <w:rFonts w:ascii="Times New Roman" w:eastAsia="Times New Roman" w:hAnsi="Times New Roman" w:cs="Times New Roman"/>
          <w:b/>
          <w:sz w:val="24"/>
          <w:szCs w:val="24"/>
        </w:rPr>
      </w:pPr>
      <w:r w:rsidRPr="004A135F">
        <w:rPr>
          <w:rFonts w:ascii="Times New Roman" w:eastAsia="Times New Roman" w:hAnsi="Times New Roman" w:cs="Times New Roman"/>
          <w:b/>
          <w:noProof/>
          <w:sz w:val="24"/>
          <w:szCs w:val="24"/>
        </w:rPr>
        <w:drawing>
          <wp:inline distT="0" distB="0" distL="0" distR="0" wp14:anchorId="6239DCB2" wp14:editId="1DBBD8BC">
            <wp:extent cx="4578087" cy="2764409"/>
            <wp:effectExtent l="12192" t="6096" r="9026" b="0"/>
            <wp:docPr id="1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39DC84" w14:textId="77777777" w:rsidR="004A135F" w:rsidRPr="004A135F" w:rsidRDefault="004A135F" w:rsidP="004A135F">
      <w:pPr>
        <w:spacing w:after="0" w:line="240" w:lineRule="auto"/>
        <w:rPr>
          <w:rFonts w:ascii="Times New Roman" w:eastAsia="Times New Roman" w:hAnsi="Times New Roman" w:cs="Times New Roman"/>
          <w:b/>
          <w:sz w:val="24"/>
          <w:szCs w:val="24"/>
        </w:rPr>
      </w:pPr>
    </w:p>
    <w:p w14:paraId="6239DC85"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86" w14:textId="77777777" w:rsidR="004A135F" w:rsidRPr="004A135F" w:rsidRDefault="004A135F" w:rsidP="004A135F">
      <w:pPr>
        <w:spacing w:after="0" w:line="240" w:lineRule="auto"/>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 xml:space="preserve">Sampling across the channel revealed large and distinct differences in turbidity with highest values on the west side of the channel, decreasing towards the east during both traverses (Fig. 3).  Higher values occurring at ~ 80 and 120 minutes represent times the sonde was lowered for vertical profiles (see below).Samples of suspended matter showed distinct differences among locations with values at Location “A” nearly two-fold higher than Location “C” in the navigation channel (Fig. 4).  </w:t>
      </w:r>
    </w:p>
    <w:p w14:paraId="6239DC87" w14:textId="77777777" w:rsidR="004A135F" w:rsidRP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br w:type="page"/>
      </w:r>
    </w:p>
    <w:p w14:paraId="6239DC88" w14:textId="77777777" w:rsidR="00854240" w:rsidRDefault="00854240" w:rsidP="004A135F">
      <w:pPr>
        <w:spacing w:after="0" w:line="240" w:lineRule="auto"/>
        <w:rPr>
          <w:rFonts w:ascii="Times New Roman" w:eastAsia="Times New Roman" w:hAnsi="Times New Roman" w:cs="Times New Roman"/>
          <w:b/>
          <w:sz w:val="24"/>
          <w:szCs w:val="24"/>
        </w:rPr>
      </w:pPr>
    </w:p>
    <w:p w14:paraId="6239DC89" w14:textId="77777777" w:rsidR="00854240" w:rsidRDefault="00854240" w:rsidP="004A135F">
      <w:pPr>
        <w:spacing w:after="0" w:line="240" w:lineRule="auto"/>
        <w:rPr>
          <w:rFonts w:ascii="Times New Roman" w:eastAsia="Times New Roman" w:hAnsi="Times New Roman" w:cs="Times New Roman"/>
          <w:b/>
          <w:sz w:val="24"/>
          <w:szCs w:val="24"/>
        </w:rPr>
      </w:pPr>
    </w:p>
    <w:p w14:paraId="6239DC8A" w14:textId="77777777" w:rsidR="00854240" w:rsidRDefault="00854240" w:rsidP="004A135F">
      <w:pPr>
        <w:spacing w:after="0" w:line="240" w:lineRule="auto"/>
        <w:rPr>
          <w:rFonts w:ascii="Times New Roman" w:eastAsia="Times New Roman" w:hAnsi="Times New Roman" w:cs="Times New Roman"/>
          <w:b/>
          <w:sz w:val="24"/>
          <w:szCs w:val="24"/>
        </w:rPr>
      </w:pPr>
    </w:p>
    <w:p w14:paraId="6239DC8B" w14:textId="77777777" w:rsidR="00854240" w:rsidRDefault="00854240" w:rsidP="004A135F">
      <w:pPr>
        <w:spacing w:after="0" w:line="240" w:lineRule="auto"/>
        <w:rPr>
          <w:rFonts w:ascii="Times New Roman" w:eastAsia="Times New Roman" w:hAnsi="Times New Roman" w:cs="Times New Roman"/>
          <w:b/>
          <w:sz w:val="24"/>
          <w:szCs w:val="24"/>
        </w:rPr>
      </w:pPr>
    </w:p>
    <w:p w14:paraId="6239DC8C" w14:textId="77777777" w:rsidR="00854240" w:rsidRDefault="00854240" w:rsidP="004A135F">
      <w:pPr>
        <w:spacing w:after="0" w:line="240" w:lineRule="auto"/>
        <w:rPr>
          <w:rFonts w:ascii="Times New Roman" w:eastAsia="Times New Roman" w:hAnsi="Times New Roman" w:cs="Times New Roman"/>
          <w:b/>
          <w:sz w:val="24"/>
          <w:szCs w:val="24"/>
        </w:rPr>
      </w:pPr>
    </w:p>
    <w:p w14:paraId="6239DC8D" w14:textId="77777777" w:rsidR="00854240" w:rsidRDefault="00854240" w:rsidP="004A135F">
      <w:pPr>
        <w:spacing w:after="0" w:line="240" w:lineRule="auto"/>
        <w:rPr>
          <w:rFonts w:ascii="Times New Roman" w:eastAsia="Times New Roman" w:hAnsi="Times New Roman" w:cs="Times New Roman"/>
          <w:b/>
          <w:sz w:val="24"/>
          <w:szCs w:val="24"/>
        </w:rPr>
      </w:pPr>
    </w:p>
    <w:p w14:paraId="6239DC8E" w14:textId="77777777" w:rsidR="00854240" w:rsidRDefault="00854240" w:rsidP="004A135F">
      <w:pPr>
        <w:spacing w:after="0" w:line="240" w:lineRule="auto"/>
        <w:rPr>
          <w:rFonts w:ascii="Times New Roman" w:eastAsia="Times New Roman" w:hAnsi="Times New Roman" w:cs="Times New Roman"/>
          <w:b/>
          <w:sz w:val="24"/>
          <w:szCs w:val="24"/>
        </w:rPr>
      </w:pPr>
    </w:p>
    <w:p w14:paraId="6239DC8F" w14:textId="77777777" w:rsidR="00854240" w:rsidRDefault="00854240" w:rsidP="004A135F">
      <w:pPr>
        <w:spacing w:after="0" w:line="240" w:lineRule="auto"/>
        <w:rPr>
          <w:rFonts w:ascii="Times New Roman" w:eastAsia="Times New Roman" w:hAnsi="Times New Roman" w:cs="Times New Roman"/>
          <w:b/>
          <w:sz w:val="24"/>
          <w:szCs w:val="24"/>
        </w:rPr>
      </w:pPr>
    </w:p>
    <w:p w14:paraId="6239DC90" w14:textId="77777777" w:rsid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 xml:space="preserve">Fig. 3: Cross-channel variation in turbidity as recorded by the towed YSI Sonde.  The X-axis is in minutes since 11 AM for ease of comparison with the fixed (pier) sonde.  Two traverses were carried out, the first lasting from roughly 70 to 130 minutes past 11AM and the second from 140 to 210 minutes and each was from West to East.  </w:t>
      </w:r>
    </w:p>
    <w:p w14:paraId="6239DC91" w14:textId="77777777" w:rsidR="00854240" w:rsidRDefault="00854240" w:rsidP="004A135F">
      <w:pPr>
        <w:spacing w:after="0" w:line="240" w:lineRule="auto"/>
        <w:rPr>
          <w:rFonts w:ascii="Times New Roman" w:eastAsia="Times New Roman" w:hAnsi="Times New Roman" w:cs="Times New Roman"/>
          <w:b/>
          <w:sz w:val="24"/>
          <w:szCs w:val="24"/>
        </w:rPr>
      </w:pPr>
    </w:p>
    <w:p w14:paraId="6239DC92" w14:textId="77777777" w:rsidR="00854240" w:rsidRPr="004A135F" w:rsidRDefault="00854240" w:rsidP="004A135F">
      <w:pPr>
        <w:spacing w:after="0" w:line="240" w:lineRule="auto"/>
        <w:rPr>
          <w:rFonts w:ascii="Times New Roman" w:eastAsia="Times New Roman" w:hAnsi="Times New Roman" w:cs="Times New Roman"/>
          <w:b/>
          <w:sz w:val="24"/>
          <w:szCs w:val="24"/>
        </w:rPr>
      </w:pPr>
    </w:p>
    <w:p w14:paraId="6239DC93" w14:textId="77777777" w:rsidR="004A135F" w:rsidRPr="004A135F" w:rsidRDefault="00F019FA" w:rsidP="0085424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6239DCB4" wp14:editId="4A765BF8">
                <wp:simplePos x="0" y="0"/>
                <wp:positionH relativeFrom="column">
                  <wp:posOffset>745490</wp:posOffset>
                </wp:positionH>
                <wp:positionV relativeFrom="paragraph">
                  <wp:posOffset>2343150</wp:posOffset>
                </wp:positionV>
                <wp:extent cx="953770" cy="278765"/>
                <wp:effectExtent l="12065" t="13970" r="5715" b="1206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78765"/>
                        </a:xfrm>
                        <a:prstGeom prst="rect">
                          <a:avLst/>
                        </a:prstGeom>
                        <a:solidFill>
                          <a:srgbClr val="FFFFFF"/>
                        </a:solidFill>
                        <a:ln w="9525">
                          <a:solidFill>
                            <a:srgbClr val="000000"/>
                          </a:solidFill>
                          <a:miter lim="800000"/>
                          <a:headEnd/>
                          <a:tailEnd/>
                        </a:ln>
                      </wps:spPr>
                      <wps:txbx>
                        <w:txbxContent>
                          <w:p w14:paraId="6239DCC5" w14:textId="77777777" w:rsidR="001E2AAB" w:rsidRDefault="001E2AAB" w:rsidP="004A135F">
                            <w:r>
                              <w:t>First traverse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39DCB4" id="_x0000_t202" coordsize="21600,21600" o:spt="202" path="m,l,21600r21600,l21600,xe">
                <v:stroke joinstyle="miter"/>
                <v:path gradientshapeok="t" o:connecttype="rect"/>
              </v:shapetype>
              <v:shape id="Text Box 6" o:spid="_x0000_s1026" type="#_x0000_t202" style="position:absolute;left:0;text-align:left;margin-left:58.7pt;margin-top:184.5pt;width:75.1pt;height:2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dFFAIAACoEAAAOAAAAZHJzL2Uyb0RvYy54bWysU9tu2zAMfR+wfxD0vjjJkiY14hRdugwD&#10;ugvQ7QMUWY6FyaJGKbGzry8lu2l2exmmB4EUqUPykFzddI1hR4Vegy34ZDTmTFkJpbb7gn/9sn21&#10;5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">
                <v:textbox>
                  <w:txbxContent>
                    <w:p w14:paraId="6239DCC5" w14:textId="77777777" w:rsidR="001E2AAB" w:rsidRDefault="001E2AAB" w:rsidP="004A135F">
                      <w:r>
                        <w:t>First traverse</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6239DCB6" wp14:editId="39B3115C">
                <wp:simplePos x="0" y="0"/>
                <wp:positionH relativeFrom="column">
                  <wp:posOffset>3365500</wp:posOffset>
                </wp:positionH>
                <wp:positionV relativeFrom="paragraph">
                  <wp:posOffset>1341755</wp:posOffset>
                </wp:positionV>
                <wp:extent cx="1184910" cy="292735"/>
                <wp:effectExtent l="12700" t="12700" r="12065" b="889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92735"/>
                        </a:xfrm>
                        <a:prstGeom prst="rect">
                          <a:avLst/>
                        </a:prstGeom>
                        <a:solidFill>
                          <a:srgbClr val="FFFFFF"/>
                        </a:solidFill>
                        <a:ln w="9525">
                          <a:solidFill>
                            <a:srgbClr val="000000"/>
                          </a:solidFill>
                          <a:miter lim="800000"/>
                          <a:headEnd/>
                          <a:tailEnd/>
                        </a:ln>
                      </wps:spPr>
                      <wps:txbx>
                        <w:txbxContent>
                          <w:p w14:paraId="6239DCC6" w14:textId="77777777" w:rsidR="001E2AAB" w:rsidRDefault="001E2AAB" w:rsidP="004A135F">
                            <w:r>
                              <w:t>Second traverse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DCB6" id="Text Box 7" o:spid="_x0000_s1027" type="#_x0000_t202" style="position:absolute;left:0;text-align:left;margin-left:265pt;margin-top:105.65pt;width:93.3pt;height:2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">
                <v:textbox>
                  <w:txbxContent>
                    <w:p w14:paraId="6239DCC6" w14:textId="77777777" w:rsidR="001E2AAB" w:rsidRDefault="001E2AAB" w:rsidP="004A135F">
                      <w:r>
                        <w:t>Second traverse</w:t>
                      </w:r>
                    </w:p>
                  </w:txbxContent>
                </v:textbox>
              </v:shape>
            </w:pict>
          </mc:Fallback>
        </mc:AlternateContent>
      </w:r>
      <w:r w:rsidR="004A135F" w:rsidRPr="004A135F">
        <w:rPr>
          <w:rFonts w:ascii="Times New Roman" w:eastAsia="Times New Roman" w:hAnsi="Times New Roman" w:cs="Times New Roman"/>
          <w:b/>
          <w:noProof/>
          <w:sz w:val="24"/>
          <w:szCs w:val="24"/>
        </w:rPr>
        <w:drawing>
          <wp:inline distT="0" distB="0" distL="0" distR="0" wp14:anchorId="6239DCB8" wp14:editId="25ADCF37">
            <wp:extent cx="5686929" cy="4416044"/>
            <wp:effectExtent l="12192" t="6096" r="5719"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39DC94"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95"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96"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97"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98"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99" w14:textId="77777777" w:rsidR="004A135F" w:rsidRP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br w:type="page"/>
      </w:r>
    </w:p>
    <w:p w14:paraId="6239DC9A" w14:textId="77777777" w:rsidR="004A135F" w:rsidRP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lastRenderedPageBreak/>
        <w:t xml:space="preserve">Fig. 4: Variation in suspended matter in shallow water (depth = 1 m) samples collected at locations A-C (West to East) across the transect.  </w:t>
      </w:r>
    </w:p>
    <w:p w14:paraId="6239DC9B" w14:textId="77777777" w:rsidR="004A135F" w:rsidRPr="004A135F" w:rsidRDefault="004A135F" w:rsidP="004A135F">
      <w:pPr>
        <w:spacing w:after="0" w:line="240" w:lineRule="auto"/>
        <w:rPr>
          <w:rFonts w:ascii="Times New Roman" w:eastAsia="Times New Roman" w:hAnsi="Times New Roman" w:cs="Times New Roman"/>
          <w:sz w:val="24"/>
          <w:szCs w:val="24"/>
        </w:rPr>
      </w:pPr>
    </w:p>
    <w:p w14:paraId="6239DC9C" w14:textId="77777777" w:rsidR="004A135F" w:rsidRPr="004A135F" w:rsidRDefault="004A135F" w:rsidP="00854240">
      <w:pPr>
        <w:spacing w:after="0" w:line="240" w:lineRule="auto"/>
        <w:jc w:val="center"/>
        <w:rPr>
          <w:rFonts w:ascii="Times New Roman" w:eastAsia="Times New Roman" w:hAnsi="Times New Roman" w:cs="Times New Roman"/>
          <w:sz w:val="24"/>
          <w:szCs w:val="24"/>
        </w:rPr>
      </w:pPr>
      <w:r w:rsidRPr="004A135F">
        <w:rPr>
          <w:rFonts w:ascii="Times New Roman" w:eastAsia="Times New Roman" w:hAnsi="Times New Roman" w:cs="Times New Roman"/>
          <w:noProof/>
          <w:sz w:val="24"/>
          <w:szCs w:val="24"/>
        </w:rPr>
        <w:drawing>
          <wp:inline distT="0" distB="0" distL="0" distR="0" wp14:anchorId="6239DCBA" wp14:editId="6239DCBB">
            <wp:extent cx="5854700" cy="349377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854700" cy="3493770"/>
                    </a:xfrm>
                    <a:prstGeom prst="rect">
                      <a:avLst/>
                    </a:prstGeom>
                    <a:noFill/>
                    <a:ln w="9525">
                      <a:noFill/>
                      <a:miter lim="800000"/>
                      <a:headEnd/>
                      <a:tailEnd/>
                    </a:ln>
                  </pic:spPr>
                </pic:pic>
              </a:graphicData>
            </a:graphic>
          </wp:inline>
        </w:drawing>
      </w:r>
    </w:p>
    <w:p w14:paraId="6239DC9D" w14:textId="77777777" w:rsidR="004A135F" w:rsidRPr="004A135F" w:rsidRDefault="004A135F" w:rsidP="004A135F">
      <w:pPr>
        <w:spacing w:after="0" w:line="240" w:lineRule="auto"/>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Samples for suspended matter collected along vertical profiles showed higher values at depths 5 and 10 (Fig. 5) although statistical analysis was equivocal since only “Location “C” was deep enough to allow sampling at 10 m.</w:t>
      </w:r>
    </w:p>
    <w:p w14:paraId="6239DC9E" w14:textId="77777777" w:rsidR="004A135F" w:rsidRPr="004A135F" w:rsidRDefault="004A135F" w:rsidP="004A135F">
      <w:pPr>
        <w:spacing w:after="0" w:line="240" w:lineRule="auto"/>
        <w:rPr>
          <w:rFonts w:ascii="Times New Roman" w:eastAsia="Times New Roman" w:hAnsi="Times New Roman" w:cs="Times New Roman"/>
          <w:b/>
          <w:sz w:val="24"/>
          <w:szCs w:val="24"/>
        </w:rPr>
      </w:pPr>
    </w:p>
    <w:p w14:paraId="6239DC9F" w14:textId="77777777" w:rsidR="004A135F" w:rsidRPr="004A135F" w:rsidRDefault="004A135F" w:rsidP="00854240">
      <w:pPr>
        <w:spacing w:after="0" w:line="240" w:lineRule="auto"/>
        <w:jc w:val="center"/>
        <w:rPr>
          <w:rFonts w:ascii="Times New Roman" w:eastAsia="Times New Roman" w:hAnsi="Times New Roman" w:cs="Times New Roman"/>
          <w:sz w:val="24"/>
          <w:szCs w:val="24"/>
        </w:rPr>
      </w:pPr>
      <w:r w:rsidRPr="004A135F">
        <w:rPr>
          <w:rFonts w:ascii="Times New Roman" w:eastAsia="Times New Roman" w:hAnsi="Times New Roman" w:cs="Times New Roman"/>
          <w:b/>
          <w:sz w:val="24"/>
          <w:szCs w:val="24"/>
        </w:rPr>
        <w:t>Fig. 5: Depth variation in suspended matter.  Locations “A &amp; B” were sampled at 1 and 5 m while Location “C” was sampled at 1,5 and 10 m.</w:t>
      </w:r>
      <w:r w:rsidRPr="004A135F">
        <w:rPr>
          <w:rFonts w:ascii="Times New Roman" w:eastAsia="Times New Roman" w:hAnsi="Times New Roman" w:cs="Times New Roman"/>
          <w:noProof/>
          <w:sz w:val="24"/>
          <w:szCs w:val="24"/>
        </w:rPr>
        <w:drawing>
          <wp:inline distT="0" distB="0" distL="0" distR="0" wp14:anchorId="6239DCBC" wp14:editId="6239DCBD">
            <wp:extent cx="5854700" cy="296164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854700" cy="2961640"/>
                    </a:xfrm>
                    <a:prstGeom prst="rect">
                      <a:avLst/>
                    </a:prstGeom>
                    <a:noFill/>
                    <a:ln w="9525">
                      <a:noFill/>
                      <a:miter lim="800000"/>
                      <a:headEnd/>
                      <a:tailEnd/>
                    </a:ln>
                  </pic:spPr>
                </pic:pic>
              </a:graphicData>
            </a:graphic>
          </wp:inline>
        </w:drawing>
      </w:r>
    </w:p>
    <w:p w14:paraId="6239DCA0" w14:textId="77777777" w:rsidR="004A135F" w:rsidRPr="004A135F" w:rsidRDefault="004A135F" w:rsidP="004A135F">
      <w:pPr>
        <w:spacing w:after="0" w:line="240" w:lineRule="auto"/>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 xml:space="preserve">There were slight West to East gradients in conductivity with a range of less than 0.1 mS (not shown) but little evidence of strong vertical variation in conductivity.  Dissolved oxygen and pH showed no variation across the transects.  The average dissolved oxygen was 11.2 mg/L with a standard deviation of only 0.1 mg/L.  Mean pH was 7.9 pH units. </w:t>
      </w:r>
    </w:p>
    <w:p w14:paraId="6239DCA1" w14:textId="77777777" w:rsidR="004A135F" w:rsidRPr="004A135F" w:rsidRDefault="004A135F" w:rsidP="00854240">
      <w:pPr>
        <w:spacing w:after="0" w:line="240" w:lineRule="auto"/>
        <w:jc w:val="center"/>
        <w:rPr>
          <w:rFonts w:ascii="Times New Roman" w:eastAsia="Times New Roman" w:hAnsi="Times New Roman" w:cs="Times New Roman"/>
          <w:sz w:val="24"/>
          <w:szCs w:val="24"/>
        </w:rPr>
      </w:pPr>
      <w:r w:rsidRPr="004A135F">
        <w:rPr>
          <w:rFonts w:ascii="Times New Roman" w:eastAsia="Times New Roman" w:hAnsi="Times New Roman" w:cs="Times New Roman"/>
          <w:noProof/>
          <w:sz w:val="24"/>
          <w:szCs w:val="24"/>
        </w:rPr>
        <w:lastRenderedPageBreak/>
        <w:drawing>
          <wp:inline distT="0" distB="0" distL="0" distR="0" wp14:anchorId="6239DCBE" wp14:editId="6239DCBF">
            <wp:extent cx="4578087" cy="2764409"/>
            <wp:effectExtent l="12192" t="6096" r="9026" b="0"/>
            <wp:docPr id="1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39DCA2" w14:textId="77777777" w:rsidR="004A135F" w:rsidRPr="004A135F" w:rsidRDefault="004A135F" w:rsidP="004A135F">
      <w:pPr>
        <w:spacing w:after="0" w:line="240" w:lineRule="auto"/>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Fig. 6: Variation in conductivity across sampling depth showing no consistent stratification (higher conductivity at depth) during this three hour period.</w:t>
      </w:r>
    </w:p>
    <w:p w14:paraId="6239DCA3" w14:textId="77777777" w:rsidR="004A135F" w:rsidRPr="004A135F" w:rsidRDefault="004A135F" w:rsidP="004A135F">
      <w:pPr>
        <w:spacing w:after="0" w:line="240" w:lineRule="auto"/>
        <w:rPr>
          <w:rFonts w:ascii="Times New Roman" w:eastAsia="Times New Roman" w:hAnsi="Times New Roman" w:cs="Times New Roman"/>
          <w:b/>
          <w:sz w:val="24"/>
          <w:szCs w:val="24"/>
        </w:rPr>
      </w:pPr>
    </w:p>
    <w:p w14:paraId="6239DCA4" w14:textId="77777777" w:rsidR="004A135F" w:rsidRPr="004A135F" w:rsidRDefault="004A135F" w:rsidP="004A135F">
      <w:pPr>
        <w:spacing w:after="0" w:line="240" w:lineRule="auto"/>
        <w:rPr>
          <w:rFonts w:ascii="Times New Roman" w:eastAsia="Times New Roman" w:hAnsi="Times New Roman" w:cs="Times New Roman"/>
          <w:b/>
          <w:sz w:val="24"/>
          <w:szCs w:val="24"/>
        </w:rPr>
      </w:pPr>
    </w:p>
    <w:p w14:paraId="6239DCA5" w14:textId="77777777" w:rsidR="004A135F" w:rsidRPr="004A135F" w:rsidRDefault="004A135F" w:rsidP="004A135F">
      <w:pPr>
        <w:spacing w:after="0" w:line="240" w:lineRule="auto"/>
        <w:outlineLvl w:val="0"/>
        <w:rPr>
          <w:rFonts w:ascii="Times New Roman" w:eastAsia="Times New Roman" w:hAnsi="Times New Roman" w:cs="Times New Roman"/>
          <w:b/>
          <w:sz w:val="24"/>
          <w:szCs w:val="24"/>
        </w:rPr>
      </w:pPr>
      <w:r w:rsidRPr="004A135F">
        <w:rPr>
          <w:rFonts w:ascii="Times New Roman" w:eastAsia="Times New Roman" w:hAnsi="Times New Roman" w:cs="Times New Roman"/>
          <w:b/>
          <w:sz w:val="24"/>
          <w:szCs w:val="24"/>
        </w:rPr>
        <w:t>Conclusions</w:t>
      </w:r>
    </w:p>
    <w:p w14:paraId="6239DCA6" w14:textId="77777777" w:rsidR="004A135F" w:rsidRPr="004A135F" w:rsidRDefault="004A135F" w:rsidP="004A135F">
      <w:pPr>
        <w:numPr>
          <w:ilvl w:val="0"/>
          <w:numId w:val="2"/>
        </w:numPr>
        <w:spacing w:after="0" w:line="240" w:lineRule="auto"/>
        <w:contextualSpacing/>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 xml:space="preserve"> On the date of sampling the Piermont cross-section showed greater variability in turbidity and conductivity across both distance and time than other HRECOS sites examined.  </w:t>
      </w:r>
    </w:p>
    <w:p w14:paraId="6239DCA7" w14:textId="77777777" w:rsidR="004A135F" w:rsidRPr="004A135F" w:rsidRDefault="004A135F" w:rsidP="004A135F">
      <w:pPr>
        <w:numPr>
          <w:ilvl w:val="0"/>
          <w:numId w:val="2"/>
        </w:numPr>
        <w:spacing w:after="0" w:line="240" w:lineRule="auto"/>
        <w:contextualSpacing/>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Lack of a functional fixed sonde makes comparison of the particular sampling dates to longer term patterns impossible.</w:t>
      </w:r>
    </w:p>
    <w:p w14:paraId="6239DCA8" w14:textId="77777777" w:rsidR="004A135F" w:rsidRPr="004A135F" w:rsidRDefault="004A135F" w:rsidP="004A135F">
      <w:pPr>
        <w:numPr>
          <w:ilvl w:val="0"/>
          <w:numId w:val="2"/>
        </w:numPr>
        <w:spacing w:after="0" w:line="240" w:lineRule="auto"/>
        <w:contextualSpacing/>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On the day of sampling there was a strong West to East gradient in turbidity which (if general) means the fixed HRECOS site will overestimate turbidity of the main channel at this location.</w:t>
      </w:r>
    </w:p>
    <w:p w14:paraId="6239DCA9" w14:textId="77777777" w:rsidR="004A135F" w:rsidRPr="004A135F" w:rsidRDefault="004A135F" w:rsidP="004A135F">
      <w:pPr>
        <w:numPr>
          <w:ilvl w:val="0"/>
          <w:numId w:val="2"/>
        </w:numPr>
        <w:spacing w:after="0" w:line="240" w:lineRule="auto"/>
        <w:contextualSpacing/>
        <w:rPr>
          <w:rFonts w:ascii="Times New Roman" w:eastAsia="Times New Roman" w:hAnsi="Times New Roman" w:cs="Times New Roman"/>
          <w:sz w:val="24"/>
          <w:szCs w:val="24"/>
        </w:rPr>
      </w:pPr>
      <w:r w:rsidRPr="004A135F">
        <w:rPr>
          <w:rFonts w:ascii="Times New Roman" w:eastAsia="Times New Roman" w:hAnsi="Times New Roman" w:cs="Times New Roman"/>
          <w:sz w:val="24"/>
          <w:szCs w:val="24"/>
        </w:rPr>
        <w:t>There was no conclusive evidence of an effect of the wastewater outfall or Sparkill Creek on conditions observed at the fixed HRECOS site.</w:t>
      </w:r>
    </w:p>
    <w:p w14:paraId="6239DCAA" w14:textId="77777777" w:rsidR="004A135F" w:rsidRPr="004A135F" w:rsidRDefault="004A135F" w:rsidP="004A135F">
      <w:pPr>
        <w:spacing w:after="0" w:line="240" w:lineRule="auto"/>
        <w:ind w:left="1080"/>
        <w:rPr>
          <w:rFonts w:ascii="Times New Roman" w:eastAsia="Times New Roman" w:hAnsi="Times New Roman" w:cs="Times New Roman"/>
          <w:sz w:val="24"/>
          <w:szCs w:val="24"/>
        </w:rPr>
      </w:pPr>
    </w:p>
    <w:p w14:paraId="6239DCAB" w14:textId="77777777" w:rsidR="006821B3" w:rsidRPr="003026F3" w:rsidRDefault="006821B3" w:rsidP="004A135F">
      <w:pPr>
        <w:spacing w:after="0" w:line="240" w:lineRule="auto"/>
        <w:rPr>
          <w:rFonts w:cstheme="minorHAnsi"/>
          <w:sz w:val="24"/>
          <w:szCs w:val="24"/>
        </w:rPr>
      </w:pPr>
    </w:p>
    <w:sectPr w:rsidR="006821B3" w:rsidRPr="003026F3" w:rsidSect="004A135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19FDB" w14:textId="77777777" w:rsidR="00705AB0" w:rsidRDefault="00705AB0" w:rsidP="0018590C">
      <w:pPr>
        <w:spacing w:after="0" w:line="240" w:lineRule="auto"/>
      </w:pPr>
      <w:r>
        <w:separator/>
      </w:r>
    </w:p>
  </w:endnote>
  <w:endnote w:type="continuationSeparator" w:id="0">
    <w:p w14:paraId="0A39E73C" w14:textId="77777777" w:rsidR="00705AB0" w:rsidRDefault="00705AB0" w:rsidP="00185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D504E" w14:textId="77777777" w:rsidR="00705AB0" w:rsidRDefault="00705AB0" w:rsidP="0018590C">
      <w:pPr>
        <w:spacing w:after="0" w:line="240" w:lineRule="auto"/>
      </w:pPr>
      <w:r>
        <w:separator/>
      </w:r>
    </w:p>
  </w:footnote>
  <w:footnote w:type="continuationSeparator" w:id="0">
    <w:p w14:paraId="09F44F67" w14:textId="77777777" w:rsidR="00705AB0" w:rsidRDefault="00705AB0" w:rsidP="00185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DCC4" w14:textId="0E7E29CA" w:rsidR="001E2AAB" w:rsidRDefault="001E2AAB" w:rsidP="0018590C">
    <w:pPr>
      <w:pStyle w:val="Header"/>
      <w:jc w:val="right"/>
    </w:pPr>
    <w:r w:rsidRPr="00CC4D9C">
      <w:t xml:space="preserve">Last updated: </w:t>
    </w:r>
    <w:r w:rsidR="00632924">
      <w:t>12</w:t>
    </w:r>
    <w:r w:rsidR="00E7646D">
      <w:t>/</w:t>
    </w:r>
    <w:r w:rsidR="00632924">
      <w:t>15</w:t>
    </w:r>
    <w:r>
      <w:t>/2</w:t>
    </w:r>
    <w:r w:rsidR="00632924">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55DA1"/>
    <w:multiLevelType w:val="hybridMultilevel"/>
    <w:tmpl w:val="BF6E88A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3B3817F6"/>
    <w:multiLevelType w:val="hybridMultilevel"/>
    <w:tmpl w:val="ECAC3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94138126">
    <w:abstractNumId w:val="1"/>
  </w:num>
  <w:num w:numId="2" w16cid:durableId="15523826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590C"/>
    <w:rsid w:val="000078E6"/>
    <w:rsid w:val="00012FA9"/>
    <w:rsid w:val="00030577"/>
    <w:rsid w:val="00034438"/>
    <w:rsid w:val="0005600F"/>
    <w:rsid w:val="0006042C"/>
    <w:rsid w:val="00076235"/>
    <w:rsid w:val="0009058C"/>
    <w:rsid w:val="000959BF"/>
    <w:rsid w:val="000A05DE"/>
    <w:rsid w:val="000A336D"/>
    <w:rsid w:val="000A6DD1"/>
    <w:rsid w:val="000A70A7"/>
    <w:rsid w:val="000B2BDC"/>
    <w:rsid w:val="000B6265"/>
    <w:rsid w:val="000F6B07"/>
    <w:rsid w:val="001022B3"/>
    <w:rsid w:val="00103E64"/>
    <w:rsid w:val="00114304"/>
    <w:rsid w:val="0012082B"/>
    <w:rsid w:val="00136639"/>
    <w:rsid w:val="00147B4C"/>
    <w:rsid w:val="0016685A"/>
    <w:rsid w:val="001777CB"/>
    <w:rsid w:val="0018590C"/>
    <w:rsid w:val="00196B0C"/>
    <w:rsid w:val="001A4B55"/>
    <w:rsid w:val="001B1EEC"/>
    <w:rsid w:val="001B48AD"/>
    <w:rsid w:val="001B6849"/>
    <w:rsid w:val="001C1555"/>
    <w:rsid w:val="001C75BF"/>
    <w:rsid w:val="001D648B"/>
    <w:rsid w:val="001E2412"/>
    <w:rsid w:val="001E2AAB"/>
    <w:rsid w:val="00200FBC"/>
    <w:rsid w:val="002143ED"/>
    <w:rsid w:val="002326AF"/>
    <w:rsid w:val="00232E23"/>
    <w:rsid w:val="00241B64"/>
    <w:rsid w:val="00270CE1"/>
    <w:rsid w:val="002748C6"/>
    <w:rsid w:val="0027576E"/>
    <w:rsid w:val="002911D1"/>
    <w:rsid w:val="00293353"/>
    <w:rsid w:val="002949C5"/>
    <w:rsid w:val="002B76F8"/>
    <w:rsid w:val="002B7C5C"/>
    <w:rsid w:val="002E2459"/>
    <w:rsid w:val="002E7464"/>
    <w:rsid w:val="002F0996"/>
    <w:rsid w:val="002F0AF8"/>
    <w:rsid w:val="003026F3"/>
    <w:rsid w:val="003067DE"/>
    <w:rsid w:val="00323B89"/>
    <w:rsid w:val="00327E09"/>
    <w:rsid w:val="00354298"/>
    <w:rsid w:val="00362ECF"/>
    <w:rsid w:val="00382C2E"/>
    <w:rsid w:val="00392EA1"/>
    <w:rsid w:val="003943FD"/>
    <w:rsid w:val="003A5D6D"/>
    <w:rsid w:val="003A799B"/>
    <w:rsid w:val="003A7D14"/>
    <w:rsid w:val="003B466D"/>
    <w:rsid w:val="003C43CF"/>
    <w:rsid w:val="003D142C"/>
    <w:rsid w:val="003D66D9"/>
    <w:rsid w:val="003E6966"/>
    <w:rsid w:val="003F6DFD"/>
    <w:rsid w:val="00406823"/>
    <w:rsid w:val="00414E69"/>
    <w:rsid w:val="00426B53"/>
    <w:rsid w:val="004315D3"/>
    <w:rsid w:val="00436688"/>
    <w:rsid w:val="00445BC0"/>
    <w:rsid w:val="004655F8"/>
    <w:rsid w:val="004A135F"/>
    <w:rsid w:val="004C2D8D"/>
    <w:rsid w:val="004E41C5"/>
    <w:rsid w:val="00502773"/>
    <w:rsid w:val="00503FFF"/>
    <w:rsid w:val="00506060"/>
    <w:rsid w:val="0050635B"/>
    <w:rsid w:val="00506A12"/>
    <w:rsid w:val="005321C3"/>
    <w:rsid w:val="00547E70"/>
    <w:rsid w:val="0057230A"/>
    <w:rsid w:val="00583125"/>
    <w:rsid w:val="005961D1"/>
    <w:rsid w:val="005A133D"/>
    <w:rsid w:val="005B4F51"/>
    <w:rsid w:val="005E20FA"/>
    <w:rsid w:val="00607473"/>
    <w:rsid w:val="006151FB"/>
    <w:rsid w:val="00624F8A"/>
    <w:rsid w:val="006326BF"/>
    <w:rsid w:val="00632924"/>
    <w:rsid w:val="006346E1"/>
    <w:rsid w:val="006356BE"/>
    <w:rsid w:val="006366CB"/>
    <w:rsid w:val="00641A63"/>
    <w:rsid w:val="006455E0"/>
    <w:rsid w:val="00645940"/>
    <w:rsid w:val="006622B5"/>
    <w:rsid w:val="00670B04"/>
    <w:rsid w:val="006821B3"/>
    <w:rsid w:val="00684D3D"/>
    <w:rsid w:val="00687B69"/>
    <w:rsid w:val="006942B5"/>
    <w:rsid w:val="006B5D30"/>
    <w:rsid w:val="007019D3"/>
    <w:rsid w:val="00703D0B"/>
    <w:rsid w:val="00705AB0"/>
    <w:rsid w:val="00710044"/>
    <w:rsid w:val="007115E1"/>
    <w:rsid w:val="00734649"/>
    <w:rsid w:val="0075361A"/>
    <w:rsid w:val="00772F40"/>
    <w:rsid w:val="00776AD1"/>
    <w:rsid w:val="007A6859"/>
    <w:rsid w:val="007C4398"/>
    <w:rsid w:val="007D2F1F"/>
    <w:rsid w:val="007E5551"/>
    <w:rsid w:val="00814556"/>
    <w:rsid w:val="00816506"/>
    <w:rsid w:val="00833046"/>
    <w:rsid w:val="0084445F"/>
    <w:rsid w:val="00846ACE"/>
    <w:rsid w:val="00854240"/>
    <w:rsid w:val="00857A4D"/>
    <w:rsid w:val="00861994"/>
    <w:rsid w:val="00861EFD"/>
    <w:rsid w:val="00867D44"/>
    <w:rsid w:val="00894B7A"/>
    <w:rsid w:val="008A2C5D"/>
    <w:rsid w:val="008A455E"/>
    <w:rsid w:val="008B7E10"/>
    <w:rsid w:val="008C6546"/>
    <w:rsid w:val="008C7660"/>
    <w:rsid w:val="008E5645"/>
    <w:rsid w:val="008F6CB4"/>
    <w:rsid w:val="00913AC9"/>
    <w:rsid w:val="009350A4"/>
    <w:rsid w:val="00945B29"/>
    <w:rsid w:val="00967B95"/>
    <w:rsid w:val="00973FD1"/>
    <w:rsid w:val="009748A2"/>
    <w:rsid w:val="0098661F"/>
    <w:rsid w:val="00997C38"/>
    <w:rsid w:val="009A2898"/>
    <w:rsid w:val="009B2253"/>
    <w:rsid w:val="009B3F85"/>
    <w:rsid w:val="009C172E"/>
    <w:rsid w:val="009D0850"/>
    <w:rsid w:val="009D6291"/>
    <w:rsid w:val="009D788E"/>
    <w:rsid w:val="009F5870"/>
    <w:rsid w:val="009F63F5"/>
    <w:rsid w:val="009F7733"/>
    <w:rsid w:val="00A01CD4"/>
    <w:rsid w:val="00A06055"/>
    <w:rsid w:val="00A27A11"/>
    <w:rsid w:val="00A369E9"/>
    <w:rsid w:val="00A42C2F"/>
    <w:rsid w:val="00A4481B"/>
    <w:rsid w:val="00A51319"/>
    <w:rsid w:val="00A826BD"/>
    <w:rsid w:val="00A8726B"/>
    <w:rsid w:val="00A97278"/>
    <w:rsid w:val="00AB34D7"/>
    <w:rsid w:val="00AD286F"/>
    <w:rsid w:val="00AE19EB"/>
    <w:rsid w:val="00AF34D8"/>
    <w:rsid w:val="00B0285A"/>
    <w:rsid w:val="00B03B64"/>
    <w:rsid w:val="00B04431"/>
    <w:rsid w:val="00B21B4F"/>
    <w:rsid w:val="00B3597B"/>
    <w:rsid w:val="00B37184"/>
    <w:rsid w:val="00B37AEE"/>
    <w:rsid w:val="00B40E67"/>
    <w:rsid w:val="00B41332"/>
    <w:rsid w:val="00B43158"/>
    <w:rsid w:val="00B458F1"/>
    <w:rsid w:val="00B73B35"/>
    <w:rsid w:val="00B837A9"/>
    <w:rsid w:val="00B93450"/>
    <w:rsid w:val="00BA08DD"/>
    <w:rsid w:val="00BA0D68"/>
    <w:rsid w:val="00BA0D96"/>
    <w:rsid w:val="00BA6B41"/>
    <w:rsid w:val="00BB7B19"/>
    <w:rsid w:val="00BC042A"/>
    <w:rsid w:val="00BC7FD5"/>
    <w:rsid w:val="00BD378C"/>
    <w:rsid w:val="00BE5AAF"/>
    <w:rsid w:val="00BF2644"/>
    <w:rsid w:val="00C15716"/>
    <w:rsid w:val="00C16D88"/>
    <w:rsid w:val="00C2264B"/>
    <w:rsid w:val="00C22B1F"/>
    <w:rsid w:val="00C43B7B"/>
    <w:rsid w:val="00C467D2"/>
    <w:rsid w:val="00C52724"/>
    <w:rsid w:val="00C63F4B"/>
    <w:rsid w:val="00C66766"/>
    <w:rsid w:val="00C706BC"/>
    <w:rsid w:val="00C736EF"/>
    <w:rsid w:val="00CB4534"/>
    <w:rsid w:val="00CB5895"/>
    <w:rsid w:val="00CC0681"/>
    <w:rsid w:val="00CC1C0E"/>
    <w:rsid w:val="00CC4D9C"/>
    <w:rsid w:val="00D248EC"/>
    <w:rsid w:val="00D42AE2"/>
    <w:rsid w:val="00D65457"/>
    <w:rsid w:val="00D67D6E"/>
    <w:rsid w:val="00D724CB"/>
    <w:rsid w:val="00D756A9"/>
    <w:rsid w:val="00D82C81"/>
    <w:rsid w:val="00D91540"/>
    <w:rsid w:val="00DA3E1B"/>
    <w:rsid w:val="00DB37F5"/>
    <w:rsid w:val="00DC436A"/>
    <w:rsid w:val="00DD3023"/>
    <w:rsid w:val="00E163D3"/>
    <w:rsid w:val="00E46D14"/>
    <w:rsid w:val="00E52820"/>
    <w:rsid w:val="00E52BB4"/>
    <w:rsid w:val="00E53506"/>
    <w:rsid w:val="00E60EAC"/>
    <w:rsid w:val="00E63716"/>
    <w:rsid w:val="00E734D0"/>
    <w:rsid w:val="00E7646D"/>
    <w:rsid w:val="00EA0DEA"/>
    <w:rsid w:val="00EA12B1"/>
    <w:rsid w:val="00EA4DF2"/>
    <w:rsid w:val="00EA508A"/>
    <w:rsid w:val="00EA5EC7"/>
    <w:rsid w:val="00EB2518"/>
    <w:rsid w:val="00EB27B7"/>
    <w:rsid w:val="00EB354F"/>
    <w:rsid w:val="00EB7297"/>
    <w:rsid w:val="00ED13AE"/>
    <w:rsid w:val="00ED4BB7"/>
    <w:rsid w:val="00EE4CFC"/>
    <w:rsid w:val="00EE7D67"/>
    <w:rsid w:val="00F019FA"/>
    <w:rsid w:val="00F13B2C"/>
    <w:rsid w:val="00F141AB"/>
    <w:rsid w:val="00F2282F"/>
    <w:rsid w:val="00F24D3D"/>
    <w:rsid w:val="00F30C1A"/>
    <w:rsid w:val="00F32D63"/>
    <w:rsid w:val="00F33491"/>
    <w:rsid w:val="00F35606"/>
    <w:rsid w:val="00F45EA9"/>
    <w:rsid w:val="00F543A4"/>
    <w:rsid w:val="00F5469E"/>
    <w:rsid w:val="00F625F7"/>
    <w:rsid w:val="00F62C4A"/>
    <w:rsid w:val="00F85F04"/>
    <w:rsid w:val="00F904D0"/>
    <w:rsid w:val="00F90C36"/>
    <w:rsid w:val="00F91277"/>
    <w:rsid w:val="00F942EA"/>
    <w:rsid w:val="00FB486C"/>
    <w:rsid w:val="00FD0197"/>
    <w:rsid w:val="00FD15AC"/>
    <w:rsid w:val="00FD7884"/>
    <w:rsid w:val="00FD7D21"/>
    <w:rsid w:val="00FE304C"/>
    <w:rsid w:val="00FF2734"/>
    <w:rsid w:val="00FF6F73"/>
    <w:rsid w:val="083B7920"/>
    <w:rsid w:val="0AF1AEBD"/>
    <w:rsid w:val="12D71944"/>
    <w:rsid w:val="20D41CC5"/>
    <w:rsid w:val="22452FA0"/>
    <w:rsid w:val="23E10001"/>
    <w:rsid w:val="28B47124"/>
    <w:rsid w:val="376B3506"/>
    <w:rsid w:val="37CFC3FF"/>
    <w:rsid w:val="4733AD80"/>
    <w:rsid w:val="4F2291DB"/>
    <w:rsid w:val="5890CAA6"/>
    <w:rsid w:val="61358E6E"/>
    <w:rsid w:val="6A442155"/>
    <w:rsid w:val="735497C1"/>
    <w:rsid w:val="754CE307"/>
    <w:rsid w:val="778F7DA9"/>
    <w:rsid w:val="7F586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9DA53"/>
  <w15:docId w15:val="{93F275E7-EDEE-49A3-82A5-1BF3BB05A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5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5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90C"/>
  </w:style>
  <w:style w:type="paragraph" w:styleId="Footer">
    <w:name w:val="footer"/>
    <w:basedOn w:val="Normal"/>
    <w:link w:val="FooterChar"/>
    <w:uiPriority w:val="99"/>
    <w:unhideWhenUsed/>
    <w:rsid w:val="00185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90C"/>
  </w:style>
  <w:style w:type="character" w:styleId="Hyperlink">
    <w:name w:val="Hyperlink"/>
    <w:basedOn w:val="DefaultParagraphFont"/>
    <w:uiPriority w:val="99"/>
    <w:unhideWhenUsed/>
    <w:rsid w:val="0012082B"/>
    <w:rPr>
      <w:color w:val="0000FF" w:themeColor="hyperlink"/>
      <w:u w:val="single"/>
    </w:rPr>
  </w:style>
  <w:style w:type="paragraph" w:customStyle="1" w:styleId="Default">
    <w:name w:val="Default"/>
    <w:rsid w:val="001D648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Default"/>
    <w:next w:val="Default"/>
    <w:uiPriority w:val="99"/>
    <w:qFormat/>
    <w:rsid w:val="008B7E10"/>
    <w:rPr>
      <w:color w:val="auto"/>
    </w:rPr>
  </w:style>
  <w:style w:type="character" w:styleId="FollowedHyperlink">
    <w:name w:val="FollowedHyperlink"/>
    <w:basedOn w:val="DefaultParagraphFont"/>
    <w:uiPriority w:val="99"/>
    <w:semiHidden/>
    <w:unhideWhenUsed/>
    <w:rsid w:val="00EB354F"/>
    <w:rPr>
      <w:color w:val="800080" w:themeColor="followedHyperlink"/>
      <w:u w:val="single"/>
    </w:rPr>
  </w:style>
  <w:style w:type="character" w:styleId="CommentReference">
    <w:name w:val="annotation reference"/>
    <w:basedOn w:val="DefaultParagraphFont"/>
    <w:uiPriority w:val="99"/>
    <w:semiHidden/>
    <w:unhideWhenUsed/>
    <w:rsid w:val="00103E64"/>
    <w:rPr>
      <w:sz w:val="16"/>
      <w:szCs w:val="16"/>
    </w:rPr>
  </w:style>
  <w:style w:type="paragraph" w:styleId="CommentText">
    <w:name w:val="annotation text"/>
    <w:basedOn w:val="Normal"/>
    <w:link w:val="CommentTextChar"/>
    <w:uiPriority w:val="99"/>
    <w:semiHidden/>
    <w:unhideWhenUsed/>
    <w:rsid w:val="00103E64"/>
    <w:pPr>
      <w:spacing w:line="240" w:lineRule="auto"/>
    </w:pPr>
    <w:rPr>
      <w:sz w:val="20"/>
      <w:szCs w:val="20"/>
    </w:rPr>
  </w:style>
  <w:style w:type="character" w:customStyle="1" w:styleId="CommentTextChar">
    <w:name w:val="Comment Text Char"/>
    <w:basedOn w:val="DefaultParagraphFont"/>
    <w:link w:val="CommentText"/>
    <w:uiPriority w:val="99"/>
    <w:semiHidden/>
    <w:rsid w:val="00103E64"/>
    <w:rPr>
      <w:sz w:val="20"/>
      <w:szCs w:val="20"/>
    </w:rPr>
  </w:style>
  <w:style w:type="paragraph" w:styleId="CommentSubject">
    <w:name w:val="annotation subject"/>
    <w:basedOn w:val="CommentText"/>
    <w:next w:val="CommentText"/>
    <w:link w:val="CommentSubjectChar"/>
    <w:uiPriority w:val="99"/>
    <w:semiHidden/>
    <w:unhideWhenUsed/>
    <w:rsid w:val="00103E64"/>
    <w:rPr>
      <w:b/>
      <w:bCs/>
    </w:rPr>
  </w:style>
  <w:style w:type="character" w:customStyle="1" w:styleId="CommentSubjectChar">
    <w:name w:val="Comment Subject Char"/>
    <w:basedOn w:val="CommentTextChar"/>
    <w:link w:val="CommentSubject"/>
    <w:uiPriority w:val="99"/>
    <w:semiHidden/>
    <w:rsid w:val="00103E64"/>
    <w:rPr>
      <w:b/>
      <w:bCs/>
      <w:sz w:val="20"/>
      <w:szCs w:val="20"/>
    </w:rPr>
  </w:style>
  <w:style w:type="paragraph" w:styleId="BalloonText">
    <w:name w:val="Balloon Text"/>
    <w:basedOn w:val="Normal"/>
    <w:link w:val="BalloonTextChar"/>
    <w:uiPriority w:val="99"/>
    <w:semiHidden/>
    <w:unhideWhenUsed/>
    <w:rsid w:val="00103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E64"/>
    <w:rPr>
      <w:rFonts w:ascii="Tahoma" w:hAnsi="Tahoma" w:cs="Tahoma"/>
      <w:sz w:val="16"/>
      <w:szCs w:val="16"/>
    </w:rPr>
  </w:style>
  <w:style w:type="table" w:customStyle="1" w:styleId="TableGrid1">
    <w:name w:val="Table Grid1"/>
    <w:basedOn w:val="TableNormal"/>
    <w:next w:val="TableGrid"/>
    <w:uiPriority w:val="59"/>
    <w:rsid w:val="005063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646D"/>
    <w:pPr>
      <w:spacing w:after="0" w:line="240" w:lineRule="auto"/>
    </w:pPr>
  </w:style>
  <w:style w:type="paragraph" w:customStyle="1" w:styleId="paragraph">
    <w:name w:val="paragraph"/>
    <w:basedOn w:val="Normal"/>
    <w:rsid w:val="00503F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03FFF"/>
  </w:style>
  <w:style w:type="character" w:customStyle="1" w:styleId="eop">
    <w:name w:val="eop"/>
    <w:basedOn w:val="DefaultParagraphFont"/>
    <w:rsid w:val="00503FFF"/>
  </w:style>
  <w:style w:type="character" w:customStyle="1" w:styleId="tabchar">
    <w:name w:val="tabchar"/>
    <w:basedOn w:val="DefaultParagraphFont"/>
    <w:rsid w:val="00503FFF"/>
  </w:style>
  <w:style w:type="character" w:customStyle="1" w:styleId="contextualspellingandgrammarerror">
    <w:name w:val="contextualspellingandgrammarerror"/>
    <w:basedOn w:val="DefaultParagraphFont"/>
    <w:rsid w:val="00503FFF"/>
  </w:style>
  <w:style w:type="character" w:customStyle="1" w:styleId="spellingerror">
    <w:name w:val="spellingerror"/>
    <w:basedOn w:val="DefaultParagraphFont"/>
    <w:rsid w:val="00FD1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082420">
      <w:bodyDiv w:val="1"/>
      <w:marLeft w:val="0"/>
      <w:marRight w:val="0"/>
      <w:marTop w:val="0"/>
      <w:marBottom w:val="0"/>
      <w:divBdr>
        <w:top w:val="none" w:sz="0" w:space="0" w:color="auto"/>
        <w:left w:val="none" w:sz="0" w:space="0" w:color="auto"/>
        <w:bottom w:val="none" w:sz="0" w:space="0" w:color="auto"/>
        <w:right w:val="none" w:sz="0" w:space="0" w:color="auto"/>
      </w:divBdr>
    </w:div>
    <w:div w:id="618488723">
      <w:bodyDiv w:val="1"/>
      <w:marLeft w:val="0"/>
      <w:marRight w:val="0"/>
      <w:marTop w:val="0"/>
      <w:marBottom w:val="0"/>
      <w:divBdr>
        <w:top w:val="none" w:sz="0" w:space="0" w:color="auto"/>
        <w:left w:val="none" w:sz="0" w:space="0" w:color="auto"/>
        <w:bottom w:val="none" w:sz="0" w:space="0" w:color="auto"/>
        <w:right w:val="none" w:sz="0" w:space="0" w:color="auto"/>
      </w:divBdr>
    </w:div>
    <w:div w:id="1354453270">
      <w:bodyDiv w:val="1"/>
      <w:marLeft w:val="0"/>
      <w:marRight w:val="0"/>
      <w:marTop w:val="0"/>
      <w:marBottom w:val="0"/>
      <w:divBdr>
        <w:top w:val="none" w:sz="0" w:space="0" w:color="auto"/>
        <w:left w:val="none" w:sz="0" w:space="0" w:color="auto"/>
        <w:bottom w:val="none" w:sz="0" w:space="0" w:color="auto"/>
        <w:right w:val="none" w:sz="0" w:space="0" w:color="auto"/>
      </w:divBdr>
    </w:div>
    <w:div w:id="1782065594">
      <w:bodyDiv w:val="1"/>
      <w:marLeft w:val="0"/>
      <w:marRight w:val="0"/>
      <w:marTop w:val="0"/>
      <w:marBottom w:val="0"/>
      <w:divBdr>
        <w:top w:val="none" w:sz="0" w:space="0" w:color="auto"/>
        <w:left w:val="none" w:sz="0" w:space="0" w:color="auto"/>
        <w:bottom w:val="none" w:sz="0" w:space="0" w:color="auto"/>
        <w:right w:val="none" w:sz="0" w:space="0" w:color="auto"/>
      </w:divBdr>
      <w:divsChild>
        <w:div w:id="1709336267">
          <w:marLeft w:val="0"/>
          <w:marRight w:val="0"/>
          <w:marTop w:val="0"/>
          <w:marBottom w:val="0"/>
          <w:divBdr>
            <w:top w:val="none" w:sz="0" w:space="0" w:color="auto"/>
            <w:left w:val="none" w:sz="0" w:space="0" w:color="auto"/>
            <w:bottom w:val="none" w:sz="0" w:space="0" w:color="auto"/>
            <w:right w:val="none" w:sz="0" w:space="0" w:color="auto"/>
          </w:divBdr>
        </w:div>
        <w:div w:id="302925852">
          <w:marLeft w:val="0"/>
          <w:marRight w:val="0"/>
          <w:marTop w:val="0"/>
          <w:marBottom w:val="0"/>
          <w:divBdr>
            <w:top w:val="none" w:sz="0" w:space="0" w:color="auto"/>
            <w:left w:val="none" w:sz="0" w:space="0" w:color="auto"/>
            <w:bottom w:val="none" w:sz="0" w:space="0" w:color="auto"/>
            <w:right w:val="none" w:sz="0" w:space="0" w:color="auto"/>
          </w:divBdr>
        </w:div>
        <w:div w:id="1846239499">
          <w:marLeft w:val="0"/>
          <w:marRight w:val="0"/>
          <w:marTop w:val="0"/>
          <w:marBottom w:val="0"/>
          <w:divBdr>
            <w:top w:val="none" w:sz="0" w:space="0" w:color="auto"/>
            <w:left w:val="none" w:sz="0" w:space="0" w:color="auto"/>
            <w:bottom w:val="none" w:sz="0" w:space="0" w:color="auto"/>
            <w:right w:val="none" w:sz="0" w:space="0" w:color="auto"/>
          </w:divBdr>
        </w:div>
        <w:div w:id="2019960066">
          <w:marLeft w:val="0"/>
          <w:marRight w:val="0"/>
          <w:marTop w:val="0"/>
          <w:marBottom w:val="0"/>
          <w:divBdr>
            <w:top w:val="none" w:sz="0" w:space="0" w:color="auto"/>
            <w:left w:val="none" w:sz="0" w:space="0" w:color="auto"/>
            <w:bottom w:val="none" w:sz="0" w:space="0" w:color="auto"/>
            <w:right w:val="none" w:sz="0" w:space="0" w:color="auto"/>
          </w:divBdr>
        </w:div>
        <w:div w:id="1529247754">
          <w:marLeft w:val="0"/>
          <w:marRight w:val="0"/>
          <w:marTop w:val="0"/>
          <w:marBottom w:val="0"/>
          <w:divBdr>
            <w:top w:val="none" w:sz="0" w:space="0" w:color="auto"/>
            <w:left w:val="none" w:sz="0" w:space="0" w:color="auto"/>
            <w:bottom w:val="none" w:sz="0" w:space="0" w:color="auto"/>
            <w:right w:val="none" w:sz="0" w:space="0" w:color="auto"/>
          </w:divBdr>
        </w:div>
        <w:div w:id="1278680232">
          <w:marLeft w:val="0"/>
          <w:marRight w:val="0"/>
          <w:marTop w:val="0"/>
          <w:marBottom w:val="0"/>
          <w:divBdr>
            <w:top w:val="none" w:sz="0" w:space="0" w:color="auto"/>
            <w:left w:val="none" w:sz="0" w:space="0" w:color="auto"/>
            <w:bottom w:val="none" w:sz="0" w:space="0" w:color="auto"/>
            <w:right w:val="none" w:sz="0" w:space="0" w:color="auto"/>
          </w:divBdr>
        </w:div>
        <w:div w:id="1609657449">
          <w:marLeft w:val="0"/>
          <w:marRight w:val="0"/>
          <w:marTop w:val="0"/>
          <w:marBottom w:val="0"/>
          <w:divBdr>
            <w:top w:val="none" w:sz="0" w:space="0" w:color="auto"/>
            <w:left w:val="none" w:sz="0" w:space="0" w:color="auto"/>
            <w:bottom w:val="none" w:sz="0" w:space="0" w:color="auto"/>
            <w:right w:val="none" w:sz="0" w:space="0" w:color="auto"/>
          </w:divBdr>
        </w:div>
        <w:div w:id="659113426">
          <w:marLeft w:val="0"/>
          <w:marRight w:val="0"/>
          <w:marTop w:val="0"/>
          <w:marBottom w:val="0"/>
          <w:divBdr>
            <w:top w:val="none" w:sz="0" w:space="0" w:color="auto"/>
            <w:left w:val="none" w:sz="0" w:space="0" w:color="auto"/>
            <w:bottom w:val="none" w:sz="0" w:space="0" w:color="auto"/>
            <w:right w:val="none" w:sz="0" w:space="0" w:color="auto"/>
          </w:divBdr>
        </w:div>
        <w:div w:id="454249552">
          <w:marLeft w:val="0"/>
          <w:marRight w:val="0"/>
          <w:marTop w:val="0"/>
          <w:marBottom w:val="0"/>
          <w:divBdr>
            <w:top w:val="none" w:sz="0" w:space="0" w:color="auto"/>
            <w:left w:val="none" w:sz="0" w:space="0" w:color="auto"/>
            <w:bottom w:val="none" w:sz="0" w:space="0" w:color="auto"/>
            <w:right w:val="none" w:sz="0" w:space="0" w:color="auto"/>
          </w:divBdr>
        </w:div>
        <w:div w:id="1117331072">
          <w:marLeft w:val="0"/>
          <w:marRight w:val="0"/>
          <w:marTop w:val="0"/>
          <w:marBottom w:val="0"/>
          <w:divBdr>
            <w:top w:val="none" w:sz="0" w:space="0" w:color="auto"/>
            <w:left w:val="none" w:sz="0" w:space="0" w:color="auto"/>
            <w:bottom w:val="none" w:sz="0" w:space="0" w:color="auto"/>
            <w:right w:val="none" w:sz="0" w:space="0" w:color="auto"/>
          </w:divBdr>
        </w:div>
        <w:div w:id="310910996">
          <w:marLeft w:val="0"/>
          <w:marRight w:val="0"/>
          <w:marTop w:val="0"/>
          <w:marBottom w:val="0"/>
          <w:divBdr>
            <w:top w:val="none" w:sz="0" w:space="0" w:color="auto"/>
            <w:left w:val="none" w:sz="0" w:space="0" w:color="auto"/>
            <w:bottom w:val="none" w:sz="0" w:space="0" w:color="auto"/>
            <w:right w:val="none" w:sz="0" w:space="0" w:color="auto"/>
          </w:divBdr>
        </w:div>
        <w:div w:id="659424846">
          <w:marLeft w:val="0"/>
          <w:marRight w:val="0"/>
          <w:marTop w:val="0"/>
          <w:marBottom w:val="0"/>
          <w:divBdr>
            <w:top w:val="none" w:sz="0" w:space="0" w:color="auto"/>
            <w:left w:val="none" w:sz="0" w:space="0" w:color="auto"/>
            <w:bottom w:val="none" w:sz="0" w:space="0" w:color="auto"/>
            <w:right w:val="none" w:sz="0" w:space="0" w:color="auto"/>
          </w:divBdr>
        </w:div>
        <w:div w:id="1837571512">
          <w:marLeft w:val="0"/>
          <w:marRight w:val="0"/>
          <w:marTop w:val="0"/>
          <w:marBottom w:val="0"/>
          <w:divBdr>
            <w:top w:val="none" w:sz="0" w:space="0" w:color="auto"/>
            <w:left w:val="none" w:sz="0" w:space="0" w:color="auto"/>
            <w:bottom w:val="none" w:sz="0" w:space="0" w:color="auto"/>
            <w:right w:val="none" w:sz="0" w:space="0" w:color="auto"/>
          </w:divBdr>
        </w:div>
        <w:div w:id="767773528">
          <w:marLeft w:val="0"/>
          <w:marRight w:val="0"/>
          <w:marTop w:val="0"/>
          <w:marBottom w:val="0"/>
          <w:divBdr>
            <w:top w:val="none" w:sz="0" w:space="0" w:color="auto"/>
            <w:left w:val="none" w:sz="0" w:space="0" w:color="auto"/>
            <w:bottom w:val="none" w:sz="0" w:space="0" w:color="auto"/>
            <w:right w:val="none" w:sz="0" w:space="0" w:color="auto"/>
          </w:divBdr>
        </w:div>
        <w:div w:id="406073535">
          <w:marLeft w:val="0"/>
          <w:marRight w:val="0"/>
          <w:marTop w:val="0"/>
          <w:marBottom w:val="0"/>
          <w:divBdr>
            <w:top w:val="none" w:sz="0" w:space="0" w:color="auto"/>
            <w:left w:val="none" w:sz="0" w:space="0" w:color="auto"/>
            <w:bottom w:val="none" w:sz="0" w:space="0" w:color="auto"/>
            <w:right w:val="none" w:sz="0" w:space="0" w:color="auto"/>
          </w:divBdr>
        </w:div>
        <w:div w:id="826433230">
          <w:marLeft w:val="0"/>
          <w:marRight w:val="0"/>
          <w:marTop w:val="0"/>
          <w:marBottom w:val="0"/>
          <w:divBdr>
            <w:top w:val="none" w:sz="0" w:space="0" w:color="auto"/>
            <w:left w:val="none" w:sz="0" w:space="0" w:color="auto"/>
            <w:bottom w:val="none" w:sz="0" w:space="0" w:color="auto"/>
            <w:right w:val="none" w:sz="0" w:space="0" w:color="auto"/>
          </w:divBdr>
        </w:div>
        <w:div w:id="811795201">
          <w:marLeft w:val="0"/>
          <w:marRight w:val="0"/>
          <w:marTop w:val="0"/>
          <w:marBottom w:val="0"/>
          <w:divBdr>
            <w:top w:val="none" w:sz="0" w:space="0" w:color="auto"/>
            <w:left w:val="none" w:sz="0" w:space="0" w:color="auto"/>
            <w:bottom w:val="none" w:sz="0" w:space="0" w:color="auto"/>
            <w:right w:val="none" w:sz="0" w:space="0" w:color="auto"/>
          </w:divBdr>
        </w:div>
        <w:div w:id="1148327028">
          <w:marLeft w:val="0"/>
          <w:marRight w:val="0"/>
          <w:marTop w:val="0"/>
          <w:marBottom w:val="0"/>
          <w:divBdr>
            <w:top w:val="none" w:sz="0" w:space="0" w:color="auto"/>
            <w:left w:val="none" w:sz="0" w:space="0" w:color="auto"/>
            <w:bottom w:val="none" w:sz="0" w:space="0" w:color="auto"/>
            <w:right w:val="none" w:sz="0" w:space="0" w:color="auto"/>
          </w:divBdr>
        </w:div>
        <w:div w:id="766734683">
          <w:marLeft w:val="0"/>
          <w:marRight w:val="0"/>
          <w:marTop w:val="0"/>
          <w:marBottom w:val="0"/>
          <w:divBdr>
            <w:top w:val="none" w:sz="0" w:space="0" w:color="auto"/>
            <w:left w:val="none" w:sz="0" w:space="0" w:color="auto"/>
            <w:bottom w:val="none" w:sz="0" w:space="0" w:color="auto"/>
            <w:right w:val="none" w:sz="0" w:space="0" w:color="auto"/>
          </w:divBdr>
        </w:div>
        <w:div w:id="1615556709">
          <w:marLeft w:val="0"/>
          <w:marRight w:val="0"/>
          <w:marTop w:val="0"/>
          <w:marBottom w:val="0"/>
          <w:divBdr>
            <w:top w:val="none" w:sz="0" w:space="0" w:color="auto"/>
            <w:left w:val="none" w:sz="0" w:space="0" w:color="auto"/>
            <w:bottom w:val="none" w:sz="0" w:space="0" w:color="auto"/>
            <w:right w:val="none" w:sz="0" w:space="0" w:color="auto"/>
          </w:divBdr>
        </w:div>
        <w:div w:id="1771201903">
          <w:marLeft w:val="0"/>
          <w:marRight w:val="0"/>
          <w:marTop w:val="0"/>
          <w:marBottom w:val="0"/>
          <w:divBdr>
            <w:top w:val="none" w:sz="0" w:space="0" w:color="auto"/>
            <w:left w:val="none" w:sz="0" w:space="0" w:color="auto"/>
            <w:bottom w:val="none" w:sz="0" w:space="0" w:color="auto"/>
            <w:right w:val="none" w:sz="0" w:space="0" w:color="auto"/>
          </w:divBdr>
        </w:div>
        <w:div w:id="43213758">
          <w:marLeft w:val="0"/>
          <w:marRight w:val="0"/>
          <w:marTop w:val="0"/>
          <w:marBottom w:val="0"/>
          <w:divBdr>
            <w:top w:val="none" w:sz="0" w:space="0" w:color="auto"/>
            <w:left w:val="none" w:sz="0" w:space="0" w:color="auto"/>
            <w:bottom w:val="none" w:sz="0" w:space="0" w:color="auto"/>
            <w:right w:val="none" w:sz="0" w:space="0" w:color="auto"/>
          </w:divBdr>
        </w:div>
        <w:div w:id="371228142">
          <w:marLeft w:val="0"/>
          <w:marRight w:val="0"/>
          <w:marTop w:val="0"/>
          <w:marBottom w:val="0"/>
          <w:divBdr>
            <w:top w:val="none" w:sz="0" w:space="0" w:color="auto"/>
            <w:left w:val="none" w:sz="0" w:space="0" w:color="auto"/>
            <w:bottom w:val="none" w:sz="0" w:space="0" w:color="auto"/>
            <w:right w:val="none" w:sz="0" w:space="0" w:color="auto"/>
          </w:divBdr>
        </w:div>
        <w:div w:id="1166937150">
          <w:marLeft w:val="0"/>
          <w:marRight w:val="0"/>
          <w:marTop w:val="0"/>
          <w:marBottom w:val="0"/>
          <w:divBdr>
            <w:top w:val="none" w:sz="0" w:space="0" w:color="auto"/>
            <w:left w:val="none" w:sz="0" w:space="0" w:color="auto"/>
            <w:bottom w:val="none" w:sz="0" w:space="0" w:color="auto"/>
            <w:right w:val="none" w:sz="0" w:space="0" w:color="auto"/>
          </w:divBdr>
        </w:div>
        <w:div w:id="849023546">
          <w:marLeft w:val="0"/>
          <w:marRight w:val="0"/>
          <w:marTop w:val="0"/>
          <w:marBottom w:val="0"/>
          <w:divBdr>
            <w:top w:val="none" w:sz="0" w:space="0" w:color="auto"/>
            <w:left w:val="none" w:sz="0" w:space="0" w:color="auto"/>
            <w:bottom w:val="none" w:sz="0" w:space="0" w:color="auto"/>
            <w:right w:val="none" w:sz="0" w:space="0" w:color="auto"/>
          </w:divBdr>
        </w:div>
        <w:div w:id="1221593014">
          <w:marLeft w:val="0"/>
          <w:marRight w:val="0"/>
          <w:marTop w:val="0"/>
          <w:marBottom w:val="0"/>
          <w:divBdr>
            <w:top w:val="none" w:sz="0" w:space="0" w:color="auto"/>
            <w:left w:val="none" w:sz="0" w:space="0" w:color="auto"/>
            <w:bottom w:val="none" w:sz="0" w:space="0" w:color="auto"/>
            <w:right w:val="none" w:sz="0" w:space="0" w:color="auto"/>
          </w:divBdr>
        </w:div>
        <w:div w:id="1541018045">
          <w:marLeft w:val="0"/>
          <w:marRight w:val="0"/>
          <w:marTop w:val="0"/>
          <w:marBottom w:val="0"/>
          <w:divBdr>
            <w:top w:val="none" w:sz="0" w:space="0" w:color="auto"/>
            <w:left w:val="none" w:sz="0" w:space="0" w:color="auto"/>
            <w:bottom w:val="none" w:sz="0" w:space="0" w:color="auto"/>
            <w:right w:val="none" w:sz="0" w:space="0" w:color="auto"/>
          </w:divBdr>
        </w:div>
        <w:div w:id="286398625">
          <w:marLeft w:val="0"/>
          <w:marRight w:val="0"/>
          <w:marTop w:val="0"/>
          <w:marBottom w:val="0"/>
          <w:divBdr>
            <w:top w:val="none" w:sz="0" w:space="0" w:color="auto"/>
            <w:left w:val="none" w:sz="0" w:space="0" w:color="auto"/>
            <w:bottom w:val="none" w:sz="0" w:space="0" w:color="auto"/>
            <w:right w:val="none" w:sz="0" w:space="0" w:color="auto"/>
          </w:divBdr>
        </w:div>
        <w:div w:id="2030257365">
          <w:marLeft w:val="0"/>
          <w:marRight w:val="0"/>
          <w:marTop w:val="0"/>
          <w:marBottom w:val="0"/>
          <w:divBdr>
            <w:top w:val="none" w:sz="0" w:space="0" w:color="auto"/>
            <w:left w:val="none" w:sz="0" w:space="0" w:color="auto"/>
            <w:bottom w:val="none" w:sz="0" w:space="0" w:color="auto"/>
            <w:right w:val="none" w:sz="0" w:space="0" w:color="auto"/>
          </w:divBdr>
        </w:div>
        <w:div w:id="1245990368">
          <w:marLeft w:val="0"/>
          <w:marRight w:val="0"/>
          <w:marTop w:val="0"/>
          <w:marBottom w:val="0"/>
          <w:divBdr>
            <w:top w:val="none" w:sz="0" w:space="0" w:color="auto"/>
            <w:left w:val="none" w:sz="0" w:space="0" w:color="auto"/>
            <w:bottom w:val="none" w:sz="0" w:space="0" w:color="auto"/>
            <w:right w:val="none" w:sz="0" w:space="0" w:color="auto"/>
          </w:divBdr>
        </w:div>
        <w:div w:id="938489176">
          <w:marLeft w:val="0"/>
          <w:marRight w:val="0"/>
          <w:marTop w:val="0"/>
          <w:marBottom w:val="0"/>
          <w:divBdr>
            <w:top w:val="none" w:sz="0" w:space="0" w:color="auto"/>
            <w:left w:val="none" w:sz="0" w:space="0" w:color="auto"/>
            <w:bottom w:val="none" w:sz="0" w:space="0" w:color="auto"/>
            <w:right w:val="none" w:sz="0" w:space="0" w:color="auto"/>
          </w:divBdr>
        </w:div>
        <w:div w:id="2070225933">
          <w:marLeft w:val="0"/>
          <w:marRight w:val="0"/>
          <w:marTop w:val="0"/>
          <w:marBottom w:val="0"/>
          <w:divBdr>
            <w:top w:val="none" w:sz="0" w:space="0" w:color="auto"/>
            <w:left w:val="none" w:sz="0" w:space="0" w:color="auto"/>
            <w:bottom w:val="none" w:sz="0" w:space="0" w:color="auto"/>
            <w:right w:val="none" w:sz="0" w:space="0" w:color="auto"/>
          </w:divBdr>
        </w:div>
        <w:div w:id="541213451">
          <w:marLeft w:val="0"/>
          <w:marRight w:val="0"/>
          <w:marTop w:val="0"/>
          <w:marBottom w:val="0"/>
          <w:divBdr>
            <w:top w:val="none" w:sz="0" w:space="0" w:color="auto"/>
            <w:left w:val="none" w:sz="0" w:space="0" w:color="auto"/>
            <w:bottom w:val="none" w:sz="0" w:space="0" w:color="auto"/>
            <w:right w:val="none" w:sz="0" w:space="0" w:color="auto"/>
          </w:divBdr>
        </w:div>
        <w:div w:id="518395260">
          <w:marLeft w:val="0"/>
          <w:marRight w:val="0"/>
          <w:marTop w:val="0"/>
          <w:marBottom w:val="0"/>
          <w:divBdr>
            <w:top w:val="none" w:sz="0" w:space="0" w:color="auto"/>
            <w:left w:val="none" w:sz="0" w:space="0" w:color="auto"/>
            <w:bottom w:val="none" w:sz="0" w:space="0" w:color="auto"/>
            <w:right w:val="none" w:sz="0" w:space="0" w:color="auto"/>
          </w:divBdr>
        </w:div>
        <w:div w:id="825048825">
          <w:marLeft w:val="0"/>
          <w:marRight w:val="0"/>
          <w:marTop w:val="0"/>
          <w:marBottom w:val="0"/>
          <w:divBdr>
            <w:top w:val="none" w:sz="0" w:space="0" w:color="auto"/>
            <w:left w:val="none" w:sz="0" w:space="0" w:color="auto"/>
            <w:bottom w:val="none" w:sz="0" w:space="0" w:color="auto"/>
            <w:right w:val="none" w:sz="0" w:space="0" w:color="auto"/>
          </w:divBdr>
        </w:div>
        <w:div w:id="2123721570">
          <w:marLeft w:val="0"/>
          <w:marRight w:val="0"/>
          <w:marTop w:val="0"/>
          <w:marBottom w:val="0"/>
          <w:divBdr>
            <w:top w:val="none" w:sz="0" w:space="0" w:color="auto"/>
            <w:left w:val="none" w:sz="0" w:space="0" w:color="auto"/>
            <w:bottom w:val="none" w:sz="0" w:space="0" w:color="auto"/>
            <w:right w:val="none" w:sz="0" w:space="0" w:color="auto"/>
          </w:divBdr>
        </w:div>
        <w:div w:id="710305899">
          <w:marLeft w:val="0"/>
          <w:marRight w:val="0"/>
          <w:marTop w:val="0"/>
          <w:marBottom w:val="0"/>
          <w:divBdr>
            <w:top w:val="none" w:sz="0" w:space="0" w:color="auto"/>
            <w:left w:val="none" w:sz="0" w:space="0" w:color="auto"/>
            <w:bottom w:val="none" w:sz="0" w:space="0" w:color="auto"/>
            <w:right w:val="none" w:sz="0" w:space="0" w:color="auto"/>
          </w:divBdr>
        </w:div>
        <w:div w:id="1977030401">
          <w:marLeft w:val="0"/>
          <w:marRight w:val="0"/>
          <w:marTop w:val="0"/>
          <w:marBottom w:val="0"/>
          <w:divBdr>
            <w:top w:val="none" w:sz="0" w:space="0" w:color="auto"/>
            <w:left w:val="none" w:sz="0" w:space="0" w:color="auto"/>
            <w:bottom w:val="none" w:sz="0" w:space="0" w:color="auto"/>
            <w:right w:val="none" w:sz="0" w:space="0" w:color="auto"/>
          </w:divBdr>
        </w:div>
        <w:div w:id="430512063">
          <w:marLeft w:val="0"/>
          <w:marRight w:val="0"/>
          <w:marTop w:val="0"/>
          <w:marBottom w:val="0"/>
          <w:divBdr>
            <w:top w:val="none" w:sz="0" w:space="0" w:color="auto"/>
            <w:left w:val="none" w:sz="0" w:space="0" w:color="auto"/>
            <w:bottom w:val="none" w:sz="0" w:space="0" w:color="auto"/>
            <w:right w:val="none" w:sz="0" w:space="0" w:color="auto"/>
          </w:divBdr>
        </w:div>
        <w:div w:id="215630814">
          <w:marLeft w:val="0"/>
          <w:marRight w:val="0"/>
          <w:marTop w:val="0"/>
          <w:marBottom w:val="0"/>
          <w:divBdr>
            <w:top w:val="none" w:sz="0" w:space="0" w:color="auto"/>
            <w:left w:val="none" w:sz="0" w:space="0" w:color="auto"/>
            <w:bottom w:val="none" w:sz="0" w:space="0" w:color="auto"/>
            <w:right w:val="none" w:sz="0" w:space="0" w:color="auto"/>
          </w:divBdr>
        </w:div>
        <w:div w:id="813374294">
          <w:marLeft w:val="0"/>
          <w:marRight w:val="0"/>
          <w:marTop w:val="0"/>
          <w:marBottom w:val="0"/>
          <w:divBdr>
            <w:top w:val="none" w:sz="0" w:space="0" w:color="auto"/>
            <w:left w:val="none" w:sz="0" w:space="0" w:color="auto"/>
            <w:bottom w:val="none" w:sz="0" w:space="0" w:color="auto"/>
            <w:right w:val="none" w:sz="0" w:space="0" w:color="auto"/>
          </w:divBdr>
        </w:div>
        <w:div w:id="1062287535">
          <w:marLeft w:val="0"/>
          <w:marRight w:val="0"/>
          <w:marTop w:val="0"/>
          <w:marBottom w:val="0"/>
          <w:divBdr>
            <w:top w:val="none" w:sz="0" w:space="0" w:color="auto"/>
            <w:left w:val="none" w:sz="0" w:space="0" w:color="auto"/>
            <w:bottom w:val="none" w:sz="0" w:space="0" w:color="auto"/>
            <w:right w:val="none" w:sz="0" w:space="0" w:color="auto"/>
          </w:divBdr>
        </w:div>
        <w:div w:id="542719379">
          <w:marLeft w:val="0"/>
          <w:marRight w:val="0"/>
          <w:marTop w:val="0"/>
          <w:marBottom w:val="0"/>
          <w:divBdr>
            <w:top w:val="none" w:sz="0" w:space="0" w:color="auto"/>
            <w:left w:val="none" w:sz="0" w:space="0" w:color="auto"/>
            <w:bottom w:val="none" w:sz="0" w:space="0" w:color="auto"/>
            <w:right w:val="none" w:sz="0" w:space="0" w:color="auto"/>
          </w:divBdr>
        </w:div>
        <w:div w:id="1058627090">
          <w:marLeft w:val="0"/>
          <w:marRight w:val="0"/>
          <w:marTop w:val="0"/>
          <w:marBottom w:val="0"/>
          <w:divBdr>
            <w:top w:val="none" w:sz="0" w:space="0" w:color="auto"/>
            <w:left w:val="none" w:sz="0" w:space="0" w:color="auto"/>
            <w:bottom w:val="none" w:sz="0" w:space="0" w:color="auto"/>
            <w:right w:val="none" w:sz="0" w:space="0" w:color="auto"/>
          </w:divBdr>
        </w:div>
        <w:div w:id="84040148">
          <w:marLeft w:val="0"/>
          <w:marRight w:val="0"/>
          <w:marTop w:val="0"/>
          <w:marBottom w:val="0"/>
          <w:divBdr>
            <w:top w:val="none" w:sz="0" w:space="0" w:color="auto"/>
            <w:left w:val="none" w:sz="0" w:space="0" w:color="auto"/>
            <w:bottom w:val="none" w:sz="0" w:space="0" w:color="auto"/>
            <w:right w:val="none" w:sz="0" w:space="0" w:color="auto"/>
          </w:divBdr>
        </w:div>
        <w:div w:id="1316762636">
          <w:marLeft w:val="0"/>
          <w:marRight w:val="0"/>
          <w:marTop w:val="0"/>
          <w:marBottom w:val="0"/>
          <w:divBdr>
            <w:top w:val="none" w:sz="0" w:space="0" w:color="auto"/>
            <w:left w:val="none" w:sz="0" w:space="0" w:color="auto"/>
            <w:bottom w:val="none" w:sz="0" w:space="0" w:color="auto"/>
            <w:right w:val="none" w:sz="0" w:space="0" w:color="auto"/>
          </w:divBdr>
        </w:div>
        <w:div w:id="1261330420">
          <w:marLeft w:val="0"/>
          <w:marRight w:val="0"/>
          <w:marTop w:val="0"/>
          <w:marBottom w:val="0"/>
          <w:divBdr>
            <w:top w:val="none" w:sz="0" w:space="0" w:color="auto"/>
            <w:left w:val="none" w:sz="0" w:space="0" w:color="auto"/>
            <w:bottom w:val="none" w:sz="0" w:space="0" w:color="auto"/>
            <w:right w:val="none" w:sz="0" w:space="0" w:color="auto"/>
          </w:divBdr>
        </w:div>
        <w:div w:id="914096659">
          <w:marLeft w:val="0"/>
          <w:marRight w:val="0"/>
          <w:marTop w:val="0"/>
          <w:marBottom w:val="0"/>
          <w:divBdr>
            <w:top w:val="none" w:sz="0" w:space="0" w:color="auto"/>
            <w:left w:val="none" w:sz="0" w:space="0" w:color="auto"/>
            <w:bottom w:val="none" w:sz="0" w:space="0" w:color="auto"/>
            <w:right w:val="none" w:sz="0" w:space="0" w:color="auto"/>
          </w:divBdr>
        </w:div>
        <w:div w:id="715399740">
          <w:marLeft w:val="0"/>
          <w:marRight w:val="0"/>
          <w:marTop w:val="0"/>
          <w:marBottom w:val="0"/>
          <w:divBdr>
            <w:top w:val="none" w:sz="0" w:space="0" w:color="auto"/>
            <w:left w:val="none" w:sz="0" w:space="0" w:color="auto"/>
            <w:bottom w:val="none" w:sz="0" w:space="0" w:color="auto"/>
            <w:right w:val="none" w:sz="0" w:space="0" w:color="auto"/>
          </w:divBdr>
        </w:div>
      </w:divsChild>
    </w:div>
    <w:div w:id="1935898629">
      <w:bodyDiv w:val="1"/>
      <w:marLeft w:val="0"/>
      <w:marRight w:val="0"/>
      <w:marTop w:val="0"/>
      <w:marBottom w:val="0"/>
      <w:divBdr>
        <w:top w:val="none" w:sz="0" w:space="0" w:color="auto"/>
        <w:left w:val="none" w:sz="0" w:space="0" w:color="auto"/>
        <w:bottom w:val="none" w:sz="0" w:space="0" w:color="auto"/>
        <w:right w:val="none" w:sz="0" w:space="0" w:color="auto"/>
      </w:divBdr>
      <w:divsChild>
        <w:div w:id="1666743674">
          <w:marLeft w:val="0"/>
          <w:marRight w:val="0"/>
          <w:marTop w:val="0"/>
          <w:marBottom w:val="0"/>
          <w:divBdr>
            <w:top w:val="none" w:sz="0" w:space="0" w:color="auto"/>
            <w:left w:val="none" w:sz="0" w:space="0" w:color="auto"/>
            <w:bottom w:val="none" w:sz="0" w:space="0" w:color="auto"/>
            <w:right w:val="none" w:sz="0" w:space="0" w:color="auto"/>
          </w:divBdr>
          <w:divsChild>
            <w:div w:id="1207907684">
              <w:marLeft w:val="-75"/>
              <w:marRight w:val="0"/>
              <w:marTop w:val="30"/>
              <w:marBottom w:val="30"/>
              <w:divBdr>
                <w:top w:val="none" w:sz="0" w:space="0" w:color="auto"/>
                <w:left w:val="none" w:sz="0" w:space="0" w:color="auto"/>
                <w:bottom w:val="none" w:sz="0" w:space="0" w:color="auto"/>
                <w:right w:val="none" w:sz="0" w:space="0" w:color="auto"/>
              </w:divBdr>
              <w:divsChild>
                <w:div w:id="741221932">
                  <w:marLeft w:val="0"/>
                  <w:marRight w:val="0"/>
                  <w:marTop w:val="0"/>
                  <w:marBottom w:val="0"/>
                  <w:divBdr>
                    <w:top w:val="none" w:sz="0" w:space="0" w:color="auto"/>
                    <w:left w:val="none" w:sz="0" w:space="0" w:color="auto"/>
                    <w:bottom w:val="none" w:sz="0" w:space="0" w:color="auto"/>
                    <w:right w:val="none" w:sz="0" w:space="0" w:color="auto"/>
                  </w:divBdr>
                  <w:divsChild>
                    <w:div w:id="55125199">
                      <w:marLeft w:val="0"/>
                      <w:marRight w:val="0"/>
                      <w:marTop w:val="0"/>
                      <w:marBottom w:val="0"/>
                      <w:divBdr>
                        <w:top w:val="none" w:sz="0" w:space="0" w:color="auto"/>
                        <w:left w:val="none" w:sz="0" w:space="0" w:color="auto"/>
                        <w:bottom w:val="none" w:sz="0" w:space="0" w:color="auto"/>
                        <w:right w:val="none" w:sz="0" w:space="0" w:color="auto"/>
                      </w:divBdr>
                    </w:div>
                  </w:divsChild>
                </w:div>
                <w:div w:id="1124881168">
                  <w:marLeft w:val="0"/>
                  <w:marRight w:val="0"/>
                  <w:marTop w:val="0"/>
                  <w:marBottom w:val="0"/>
                  <w:divBdr>
                    <w:top w:val="none" w:sz="0" w:space="0" w:color="auto"/>
                    <w:left w:val="none" w:sz="0" w:space="0" w:color="auto"/>
                    <w:bottom w:val="none" w:sz="0" w:space="0" w:color="auto"/>
                    <w:right w:val="none" w:sz="0" w:space="0" w:color="auto"/>
                  </w:divBdr>
                  <w:divsChild>
                    <w:div w:id="2133278496">
                      <w:marLeft w:val="0"/>
                      <w:marRight w:val="0"/>
                      <w:marTop w:val="0"/>
                      <w:marBottom w:val="0"/>
                      <w:divBdr>
                        <w:top w:val="none" w:sz="0" w:space="0" w:color="auto"/>
                        <w:left w:val="none" w:sz="0" w:space="0" w:color="auto"/>
                        <w:bottom w:val="none" w:sz="0" w:space="0" w:color="auto"/>
                        <w:right w:val="none" w:sz="0" w:space="0" w:color="auto"/>
                      </w:divBdr>
                    </w:div>
                  </w:divsChild>
                </w:div>
                <w:div w:id="1589384073">
                  <w:marLeft w:val="0"/>
                  <w:marRight w:val="0"/>
                  <w:marTop w:val="0"/>
                  <w:marBottom w:val="0"/>
                  <w:divBdr>
                    <w:top w:val="none" w:sz="0" w:space="0" w:color="auto"/>
                    <w:left w:val="none" w:sz="0" w:space="0" w:color="auto"/>
                    <w:bottom w:val="none" w:sz="0" w:space="0" w:color="auto"/>
                    <w:right w:val="none" w:sz="0" w:space="0" w:color="auto"/>
                  </w:divBdr>
                  <w:divsChild>
                    <w:div w:id="956910336">
                      <w:marLeft w:val="0"/>
                      <w:marRight w:val="0"/>
                      <w:marTop w:val="0"/>
                      <w:marBottom w:val="0"/>
                      <w:divBdr>
                        <w:top w:val="none" w:sz="0" w:space="0" w:color="auto"/>
                        <w:left w:val="none" w:sz="0" w:space="0" w:color="auto"/>
                        <w:bottom w:val="none" w:sz="0" w:space="0" w:color="auto"/>
                        <w:right w:val="none" w:sz="0" w:space="0" w:color="auto"/>
                      </w:divBdr>
                    </w:div>
                  </w:divsChild>
                </w:div>
                <w:div w:id="2091416383">
                  <w:marLeft w:val="0"/>
                  <w:marRight w:val="0"/>
                  <w:marTop w:val="0"/>
                  <w:marBottom w:val="0"/>
                  <w:divBdr>
                    <w:top w:val="none" w:sz="0" w:space="0" w:color="auto"/>
                    <w:left w:val="none" w:sz="0" w:space="0" w:color="auto"/>
                    <w:bottom w:val="none" w:sz="0" w:space="0" w:color="auto"/>
                    <w:right w:val="none" w:sz="0" w:space="0" w:color="auto"/>
                  </w:divBdr>
                  <w:divsChild>
                    <w:div w:id="2103915854">
                      <w:marLeft w:val="0"/>
                      <w:marRight w:val="0"/>
                      <w:marTop w:val="0"/>
                      <w:marBottom w:val="0"/>
                      <w:divBdr>
                        <w:top w:val="none" w:sz="0" w:space="0" w:color="auto"/>
                        <w:left w:val="none" w:sz="0" w:space="0" w:color="auto"/>
                        <w:bottom w:val="none" w:sz="0" w:space="0" w:color="auto"/>
                        <w:right w:val="none" w:sz="0" w:space="0" w:color="auto"/>
                      </w:divBdr>
                    </w:div>
                  </w:divsChild>
                </w:div>
                <w:div w:id="1117527403">
                  <w:marLeft w:val="0"/>
                  <w:marRight w:val="0"/>
                  <w:marTop w:val="0"/>
                  <w:marBottom w:val="0"/>
                  <w:divBdr>
                    <w:top w:val="none" w:sz="0" w:space="0" w:color="auto"/>
                    <w:left w:val="none" w:sz="0" w:space="0" w:color="auto"/>
                    <w:bottom w:val="none" w:sz="0" w:space="0" w:color="auto"/>
                    <w:right w:val="none" w:sz="0" w:space="0" w:color="auto"/>
                  </w:divBdr>
                  <w:divsChild>
                    <w:div w:id="1589773647">
                      <w:marLeft w:val="0"/>
                      <w:marRight w:val="0"/>
                      <w:marTop w:val="0"/>
                      <w:marBottom w:val="0"/>
                      <w:divBdr>
                        <w:top w:val="none" w:sz="0" w:space="0" w:color="auto"/>
                        <w:left w:val="none" w:sz="0" w:space="0" w:color="auto"/>
                        <w:bottom w:val="none" w:sz="0" w:space="0" w:color="auto"/>
                        <w:right w:val="none" w:sz="0" w:space="0" w:color="auto"/>
                      </w:divBdr>
                    </w:div>
                  </w:divsChild>
                </w:div>
                <w:div w:id="930090830">
                  <w:marLeft w:val="0"/>
                  <w:marRight w:val="0"/>
                  <w:marTop w:val="0"/>
                  <w:marBottom w:val="0"/>
                  <w:divBdr>
                    <w:top w:val="none" w:sz="0" w:space="0" w:color="auto"/>
                    <w:left w:val="none" w:sz="0" w:space="0" w:color="auto"/>
                    <w:bottom w:val="none" w:sz="0" w:space="0" w:color="auto"/>
                    <w:right w:val="none" w:sz="0" w:space="0" w:color="auto"/>
                  </w:divBdr>
                  <w:divsChild>
                    <w:div w:id="810100627">
                      <w:marLeft w:val="0"/>
                      <w:marRight w:val="0"/>
                      <w:marTop w:val="0"/>
                      <w:marBottom w:val="0"/>
                      <w:divBdr>
                        <w:top w:val="none" w:sz="0" w:space="0" w:color="auto"/>
                        <w:left w:val="none" w:sz="0" w:space="0" w:color="auto"/>
                        <w:bottom w:val="none" w:sz="0" w:space="0" w:color="auto"/>
                        <w:right w:val="none" w:sz="0" w:space="0" w:color="auto"/>
                      </w:divBdr>
                    </w:div>
                  </w:divsChild>
                </w:div>
                <w:div w:id="392772842">
                  <w:marLeft w:val="0"/>
                  <w:marRight w:val="0"/>
                  <w:marTop w:val="0"/>
                  <w:marBottom w:val="0"/>
                  <w:divBdr>
                    <w:top w:val="none" w:sz="0" w:space="0" w:color="auto"/>
                    <w:left w:val="none" w:sz="0" w:space="0" w:color="auto"/>
                    <w:bottom w:val="none" w:sz="0" w:space="0" w:color="auto"/>
                    <w:right w:val="none" w:sz="0" w:space="0" w:color="auto"/>
                  </w:divBdr>
                  <w:divsChild>
                    <w:div w:id="893807521">
                      <w:marLeft w:val="0"/>
                      <w:marRight w:val="0"/>
                      <w:marTop w:val="0"/>
                      <w:marBottom w:val="0"/>
                      <w:divBdr>
                        <w:top w:val="none" w:sz="0" w:space="0" w:color="auto"/>
                        <w:left w:val="none" w:sz="0" w:space="0" w:color="auto"/>
                        <w:bottom w:val="none" w:sz="0" w:space="0" w:color="auto"/>
                        <w:right w:val="none" w:sz="0" w:space="0" w:color="auto"/>
                      </w:divBdr>
                    </w:div>
                  </w:divsChild>
                </w:div>
                <w:div w:id="589697927">
                  <w:marLeft w:val="0"/>
                  <w:marRight w:val="0"/>
                  <w:marTop w:val="0"/>
                  <w:marBottom w:val="0"/>
                  <w:divBdr>
                    <w:top w:val="none" w:sz="0" w:space="0" w:color="auto"/>
                    <w:left w:val="none" w:sz="0" w:space="0" w:color="auto"/>
                    <w:bottom w:val="none" w:sz="0" w:space="0" w:color="auto"/>
                    <w:right w:val="none" w:sz="0" w:space="0" w:color="auto"/>
                  </w:divBdr>
                  <w:divsChild>
                    <w:div w:id="1871609125">
                      <w:marLeft w:val="0"/>
                      <w:marRight w:val="0"/>
                      <w:marTop w:val="0"/>
                      <w:marBottom w:val="0"/>
                      <w:divBdr>
                        <w:top w:val="none" w:sz="0" w:space="0" w:color="auto"/>
                        <w:left w:val="none" w:sz="0" w:space="0" w:color="auto"/>
                        <w:bottom w:val="none" w:sz="0" w:space="0" w:color="auto"/>
                        <w:right w:val="none" w:sz="0" w:space="0" w:color="auto"/>
                      </w:divBdr>
                    </w:div>
                  </w:divsChild>
                </w:div>
                <w:div w:id="101539226">
                  <w:marLeft w:val="0"/>
                  <w:marRight w:val="0"/>
                  <w:marTop w:val="0"/>
                  <w:marBottom w:val="0"/>
                  <w:divBdr>
                    <w:top w:val="none" w:sz="0" w:space="0" w:color="auto"/>
                    <w:left w:val="none" w:sz="0" w:space="0" w:color="auto"/>
                    <w:bottom w:val="none" w:sz="0" w:space="0" w:color="auto"/>
                    <w:right w:val="none" w:sz="0" w:space="0" w:color="auto"/>
                  </w:divBdr>
                  <w:divsChild>
                    <w:div w:id="992562168">
                      <w:marLeft w:val="0"/>
                      <w:marRight w:val="0"/>
                      <w:marTop w:val="0"/>
                      <w:marBottom w:val="0"/>
                      <w:divBdr>
                        <w:top w:val="none" w:sz="0" w:space="0" w:color="auto"/>
                        <w:left w:val="none" w:sz="0" w:space="0" w:color="auto"/>
                        <w:bottom w:val="none" w:sz="0" w:space="0" w:color="auto"/>
                        <w:right w:val="none" w:sz="0" w:space="0" w:color="auto"/>
                      </w:divBdr>
                    </w:div>
                  </w:divsChild>
                </w:div>
                <w:div w:id="697631462">
                  <w:marLeft w:val="0"/>
                  <w:marRight w:val="0"/>
                  <w:marTop w:val="0"/>
                  <w:marBottom w:val="0"/>
                  <w:divBdr>
                    <w:top w:val="none" w:sz="0" w:space="0" w:color="auto"/>
                    <w:left w:val="none" w:sz="0" w:space="0" w:color="auto"/>
                    <w:bottom w:val="none" w:sz="0" w:space="0" w:color="auto"/>
                    <w:right w:val="none" w:sz="0" w:space="0" w:color="auto"/>
                  </w:divBdr>
                  <w:divsChild>
                    <w:div w:id="1968201886">
                      <w:marLeft w:val="0"/>
                      <w:marRight w:val="0"/>
                      <w:marTop w:val="0"/>
                      <w:marBottom w:val="0"/>
                      <w:divBdr>
                        <w:top w:val="none" w:sz="0" w:space="0" w:color="auto"/>
                        <w:left w:val="none" w:sz="0" w:space="0" w:color="auto"/>
                        <w:bottom w:val="none" w:sz="0" w:space="0" w:color="auto"/>
                        <w:right w:val="none" w:sz="0" w:space="0" w:color="auto"/>
                      </w:divBdr>
                    </w:div>
                  </w:divsChild>
                </w:div>
                <w:div w:id="2064255155">
                  <w:marLeft w:val="0"/>
                  <w:marRight w:val="0"/>
                  <w:marTop w:val="0"/>
                  <w:marBottom w:val="0"/>
                  <w:divBdr>
                    <w:top w:val="none" w:sz="0" w:space="0" w:color="auto"/>
                    <w:left w:val="none" w:sz="0" w:space="0" w:color="auto"/>
                    <w:bottom w:val="none" w:sz="0" w:space="0" w:color="auto"/>
                    <w:right w:val="none" w:sz="0" w:space="0" w:color="auto"/>
                  </w:divBdr>
                  <w:divsChild>
                    <w:div w:id="945651557">
                      <w:marLeft w:val="0"/>
                      <w:marRight w:val="0"/>
                      <w:marTop w:val="0"/>
                      <w:marBottom w:val="0"/>
                      <w:divBdr>
                        <w:top w:val="none" w:sz="0" w:space="0" w:color="auto"/>
                        <w:left w:val="none" w:sz="0" w:space="0" w:color="auto"/>
                        <w:bottom w:val="none" w:sz="0" w:space="0" w:color="auto"/>
                        <w:right w:val="none" w:sz="0" w:space="0" w:color="auto"/>
                      </w:divBdr>
                    </w:div>
                  </w:divsChild>
                </w:div>
                <w:div w:id="758983329">
                  <w:marLeft w:val="0"/>
                  <w:marRight w:val="0"/>
                  <w:marTop w:val="0"/>
                  <w:marBottom w:val="0"/>
                  <w:divBdr>
                    <w:top w:val="none" w:sz="0" w:space="0" w:color="auto"/>
                    <w:left w:val="none" w:sz="0" w:space="0" w:color="auto"/>
                    <w:bottom w:val="none" w:sz="0" w:space="0" w:color="auto"/>
                    <w:right w:val="none" w:sz="0" w:space="0" w:color="auto"/>
                  </w:divBdr>
                  <w:divsChild>
                    <w:div w:id="1445926908">
                      <w:marLeft w:val="0"/>
                      <w:marRight w:val="0"/>
                      <w:marTop w:val="0"/>
                      <w:marBottom w:val="0"/>
                      <w:divBdr>
                        <w:top w:val="none" w:sz="0" w:space="0" w:color="auto"/>
                        <w:left w:val="none" w:sz="0" w:space="0" w:color="auto"/>
                        <w:bottom w:val="none" w:sz="0" w:space="0" w:color="auto"/>
                        <w:right w:val="none" w:sz="0" w:space="0" w:color="auto"/>
                      </w:divBdr>
                    </w:div>
                  </w:divsChild>
                </w:div>
                <w:div w:id="712462048">
                  <w:marLeft w:val="0"/>
                  <w:marRight w:val="0"/>
                  <w:marTop w:val="0"/>
                  <w:marBottom w:val="0"/>
                  <w:divBdr>
                    <w:top w:val="none" w:sz="0" w:space="0" w:color="auto"/>
                    <w:left w:val="none" w:sz="0" w:space="0" w:color="auto"/>
                    <w:bottom w:val="none" w:sz="0" w:space="0" w:color="auto"/>
                    <w:right w:val="none" w:sz="0" w:space="0" w:color="auto"/>
                  </w:divBdr>
                  <w:divsChild>
                    <w:div w:id="1838037634">
                      <w:marLeft w:val="0"/>
                      <w:marRight w:val="0"/>
                      <w:marTop w:val="0"/>
                      <w:marBottom w:val="0"/>
                      <w:divBdr>
                        <w:top w:val="none" w:sz="0" w:space="0" w:color="auto"/>
                        <w:left w:val="none" w:sz="0" w:space="0" w:color="auto"/>
                        <w:bottom w:val="none" w:sz="0" w:space="0" w:color="auto"/>
                        <w:right w:val="none" w:sz="0" w:space="0" w:color="auto"/>
                      </w:divBdr>
                    </w:div>
                  </w:divsChild>
                </w:div>
                <w:div w:id="1068922087">
                  <w:marLeft w:val="0"/>
                  <w:marRight w:val="0"/>
                  <w:marTop w:val="0"/>
                  <w:marBottom w:val="0"/>
                  <w:divBdr>
                    <w:top w:val="none" w:sz="0" w:space="0" w:color="auto"/>
                    <w:left w:val="none" w:sz="0" w:space="0" w:color="auto"/>
                    <w:bottom w:val="none" w:sz="0" w:space="0" w:color="auto"/>
                    <w:right w:val="none" w:sz="0" w:space="0" w:color="auto"/>
                  </w:divBdr>
                  <w:divsChild>
                    <w:div w:id="2039502894">
                      <w:marLeft w:val="0"/>
                      <w:marRight w:val="0"/>
                      <w:marTop w:val="0"/>
                      <w:marBottom w:val="0"/>
                      <w:divBdr>
                        <w:top w:val="none" w:sz="0" w:space="0" w:color="auto"/>
                        <w:left w:val="none" w:sz="0" w:space="0" w:color="auto"/>
                        <w:bottom w:val="none" w:sz="0" w:space="0" w:color="auto"/>
                        <w:right w:val="none" w:sz="0" w:space="0" w:color="auto"/>
                      </w:divBdr>
                    </w:div>
                    <w:div w:id="64492797">
                      <w:marLeft w:val="0"/>
                      <w:marRight w:val="0"/>
                      <w:marTop w:val="0"/>
                      <w:marBottom w:val="0"/>
                      <w:divBdr>
                        <w:top w:val="none" w:sz="0" w:space="0" w:color="auto"/>
                        <w:left w:val="none" w:sz="0" w:space="0" w:color="auto"/>
                        <w:bottom w:val="none" w:sz="0" w:space="0" w:color="auto"/>
                        <w:right w:val="none" w:sz="0" w:space="0" w:color="auto"/>
                      </w:divBdr>
                    </w:div>
                    <w:div w:id="843284020">
                      <w:marLeft w:val="0"/>
                      <w:marRight w:val="0"/>
                      <w:marTop w:val="0"/>
                      <w:marBottom w:val="0"/>
                      <w:divBdr>
                        <w:top w:val="none" w:sz="0" w:space="0" w:color="auto"/>
                        <w:left w:val="none" w:sz="0" w:space="0" w:color="auto"/>
                        <w:bottom w:val="none" w:sz="0" w:space="0" w:color="auto"/>
                        <w:right w:val="none" w:sz="0" w:space="0" w:color="auto"/>
                      </w:divBdr>
                    </w:div>
                  </w:divsChild>
                </w:div>
                <w:div w:id="645859267">
                  <w:marLeft w:val="0"/>
                  <w:marRight w:val="0"/>
                  <w:marTop w:val="0"/>
                  <w:marBottom w:val="0"/>
                  <w:divBdr>
                    <w:top w:val="none" w:sz="0" w:space="0" w:color="auto"/>
                    <w:left w:val="none" w:sz="0" w:space="0" w:color="auto"/>
                    <w:bottom w:val="none" w:sz="0" w:space="0" w:color="auto"/>
                    <w:right w:val="none" w:sz="0" w:space="0" w:color="auto"/>
                  </w:divBdr>
                  <w:divsChild>
                    <w:div w:id="1661541899">
                      <w:marLeft w:val="0"/>
                      <w:marRight w:val="0"/>
                      <w:marTop w:val="0"/>
                      <w:marBottom w:val="0"/>
                      <w:divBdr>
                        <w:top w:val="none" w:sz="0" w:space="0" w:color="auto"/>
                        <w:left w:val="none" w:sz="0" w:space="0" w:color="auto"/>
                        <w:bottom w:val="none" w:sz="0" w:space="0" w:color="auto"/>
                        <w:right w:val="none" w:sz="0" w:space="0" w:color="auto"/>
                      </w:divBdr>
                    </w:div>
                  </w:divsChild>
                </w:div>
                <w:div w:id="906768789">
                  <w:marLeft w:val="0"/>
                  <w:marRight w:val="0"/>
                  <w:marTop w:val="0"/>
                  <w:marBottom w:val="0"/>
                  <w:divBdr>
                    <w:top w:val="none" w:sz="0" w:space="0" w:color="auto"/>
                    <w:left w:val="none" w:sz="0" w:space="0" w:color="auto"/>
                    <w:bottom w:val="none" w:sz="0" w:space="0" w:color="auto"/>
                    <w:right w:val="none" w:sz="0" w:space="0" w:color="auto"/>
                  </w:divBdr>
                  <w:divsChild>
                    <w:div w:id="1326519706">
                      <w:marLeft w:val="0"/>
                      <w:marRight w:val="0"/>
                      <w:marTop w:val="0"/>
                      <w:marBottom w:val="0"/>
                      <w:divBdr>
                        <w:top w:val="none" w:sz="0" w:space="0" w:color="auto"/>
                        <w:left w:val="none" w:sz="0" w:space="0" w:color="auto"/>
                        <w:bottom w:val="none" w:sz="0" w:space="0" w:color="auto"/>
                        <w:right w:val="none" w:sz="0" w:space="0" w:color="auto"/>
                      </w:divBdr>
                    </w:div>
                  </w:divsChild>
                </w:div>
                <w:div w:id="2091001844">
                  <w:marLeft w:val="0"/>
                  <w:marRight w:val="0"/>
                  <w:marTop w:val="0"/>
                  <w:marBottom w:val="0"/>
                  <w:divBdr>
                    <w:top w:val="none" w:sz="0" w:space="0" w:color="auto"/>
                    <w:left w:val="none" w:sz="0" w:space="0" w:color="auto"/>
                    <w:bottom w:val="none" w:sz="0" w:space="0" w:color="auto"/>
                    <w:right w:val="none" w:sz="0" w:space="0" w:color="auto"/>
                  </w:divBdr>
                  <w:divsChild>
                    <w:div w:id="711928271">
                      <w:marLeft w:val="0"/>
                      <w:marRight w:val="0"/>
                      <w:marTop w:val="0"/>
                      <w:marBottom w:val="0"/>
                      <w:divBdr>
                        <w:top w:val="none" w:sz="0" w:space="0" w:color="auto"/>
                        <w:left w:val="none" w:sz="0" w:space="0" w:color="auto"/>
                        <w:bottom w:val="none" w:sz="0" w:space="0" w:color="auto"/>
                        <w:right w:val="none" w:sz="0" w:space="0" w:color="auto"/>
                      </w:divBdr>
                    </w:div>
                  </w:divsChild>
                </w:div>
                <w:div w:id="1251694174">
                  <w:marLeft w:val="0"/>
                  <w:marRight w:val="0"/>
                  <w:marTop w:val="0"/>
                  <w:marBottom w:val="0"/>
                  <w:divBdr>
                    <w:top w:val="none" w:sz="0" w:space="0" w:color="auto"/>
                    <w:left w:val="none" w:sz="0" w:space="0" w:color="auto"/>
                    <w:bottom w:val="none" w:sz="0" w:space="0" w:color="auto"/>
                    <w:right w:val="none" w:sz="0" w:space="0" w:color="auto"/>
                  </w:divBdr>
                  <w:divsChild>
                    <w:div w:id="1564946467">
                      <w:marLeft w:val="0"/>
                      <w:marRight w:val="0"/>
                      <w:marTop w:val="0"/>
                      <w:marBottom w:val="0"/>
                      <w:divBdr>
                        <w:top w:val="none" w:sz="0" w:space="0" w:color="auto"/>
                        <w:left w:val="none" w:sz="0" w:space="0" w:color="auto"/>
                        <w:bottom w:val="none" w:sz="0" w:space="0" w:color="auto"/>
                        <w:right w:val="none" w:sz="0" w:space="0" w:color="auto"/>
                      </w:divBdr>
                    </w:div>
                  </w:divsChild>
                </w:div>
                <w:div w:id="1794863917">
                  <w:marLeft w:val="0"/>
                  <w:marRight w:val="0"/>
                  <w:marTop w:val="0"/>
                  <w:marBottom w:val="0"/>
                  <w:divBdr>
                    <w:top w:val="none" w:sz="0" w:space="0" w:color="auto"/>
                    <w:left w:val="none" w:sz="0" w:space="0" w:color="auto"/>
                    <w:bottom w:val="none" w:sz="0" w:space="0" w:color="auto"/>
                    <w:right w:val="none" w:sz="0" w:space="0" w:color="auto"/>
                  </w:divBdr>
                  <w:divsChild>
                    <w:div w:id="1948460701">
                      <w:marLeft w:val="0"/>
                      <w:marRight w:val="0"/>
                      <w:marTop w:val="0"/>
                      <w:marBottom w:val="0"/>
                      <w:divBdr>
                        <w:top w:val="none" w:sz="0" w:space="0" w:color="auto"/>
                        <w:left w:val="none" w:sz="0" w:space="0" w:color="auto"/>
                        <w:bottom w:val="none" w:sz="0" w:space="0" w:color="auto"/>
                        <w:right w:val="none" w:sz="0" w:space="0" w:color="auto"/>
                      </w:divBdr>
                    </w:div>
                  </w:divsChild>
                </w:div>
                <w:div w:id="398670492">
                  <w:marLeft w:val="0"/>
                  <w:marRight w:val="0"/>
                  <w:marTop w:val="0"/>
                  <w:marBottom w:val="0"/>
                  <w:divBdr>
                    <w:top w:val="none" w:sz="0" w:space="0" w:color="auto"/>
                    <w:left w:val="none" w:sz="0" w:space="0" w:color="auto"/>
                    <w:bottom w:val="none" w:sz="0" w:space="0" w:color="auto"/>
                    <w:right w:val="none" w:sz="0" w:space="0" w:color="auto"/>
                  </w:divBdr>
                  <w:divsChild>
                    <w:div w:id="818232685">
                      <w:marLeft w:val="0"/>
                      <w:marRight w:val="0"/>
                      <w:marTop w:val="0"/>
                      <w:marBottom w:val="0"/>
                      <w:divBdr>
                        <w:top w:val="none" w:sz="0" w:space="0" w:color="auto"/>
                        <w:left w:val="none" w:sz="0" w:space="0" w:color="auto"/>
                        <w:bottom w:val="none" w:sz="0" w:space="0" w:color="auto"/>
                        <w:right w:val="none" w:sz="0" w:space="0" w:color="auto"/>
                      </w:divBdr>
                    </w:div>
                  </w:divsChild>
                </w:div>
                <w:div w:id="1244297704">
                  <w:marLeft w:val="0"/>
                  <w:marRight w:val="0"/>
                  <w:marTop w:val="0"/>
                  <w:marBottom w:val="0"/>
                  <w:divBdr>
                    <w:top w:val="none" w:sz="0" w:space="0" w:color="auto"/>
                    <w:left w:val="none" w:sz="0" w:space="0" w:color="auto"/>
                    <w:bottom w:val="none" w:sz="0" w:space="0" w:color="auto"/>
                    <w:right w:val="none" w:sz="0" w:space="0" w:color="auto"/>
                  </w:divBdr>
                  <w:divsChild>
                    <w:div w:id="144274625">
                      <w:marLeft w:val="0"/>
                      <w:marRight w:val="0"/>
                      <w:marTop w:val="0"/>
                      <w:marBottom w:val="0"/>
                      <w:divBdr>
                        <w:top w:val="none" w:sz="0" w:space="0" w:color="auto"/>
                        <w:left w:val="none" w:sz="0" w:space="0" w:color="auto"/>
                        <w:bottom w:val="none" w:sz="0" w:space="0" w:color="auto"/>
                        <w:right w:val="none" w:sz="0" w:space="0" w:color="auto"/>
                      </w:divBdr>
                    </w:div>
                  </w:divsChild>
                </w:div>
                <w:div w:id="778067048">
                  <w:marLeft w:val="0"/>
                  <w:marRight w:val="0"/>
                  <w:marTop w:val="0"/>
                  <w:marBottom w:val="0"/>
                  <w:divBdr>
                    <w:top w:val="none" w:sz="0" w:space="0" w:color="auto"/>
                    <w:left w:val="none" w:sz="0" w:space="0" w:color="auto"/>
                    <w:bottom w:val="none" w:sz="0" w:space="0" w:color="auto"/>
                    <w:right w:val="none" w:sz="0" w:space="0" w:color="auto"/>
                  </w:divBdr>
                  <w:divsChild>
                    <w:div w:id="1741827889">
                      <w:marLeft w:val="0"/>
                      <w:marRight w:val="0"/>
                      <w:marTop w:val="0"/>
                      <w:marBottom w:val="0"/>
                      <w:divBdr>
                        <w:top w:val="none" w:sz="0" w:space="0" w:color="auto"/>
                        <w:left w:val="none" w:sz="0" w:space="0" w:color="auto"/>
                        <w:bottom w:val="none" w:sz="0" w:space="0" w:color="auto"/>
                        <w:right w:val="none" w:sz="0" w:space="0" w:color="auto"/>
                      </w:divBdr>
                    </w:div>
                    <w:div w:id="1956012912">
                      <w:marLeft w:val="0"/>
                      <w:marRight w:val="0"/>
                      <w:marTop w:val="0"/>
                      <w:marBottom w:val="0"/>
                      <w:divBdr>
                        <w:top w:val="none" w:sz="0" w:space="0" w:color="auto"/>
                        <w:left w:val="none" w:sz="0" w:space="0" w:color="auto"/>
                        <w:bottom w:val="none" w:sz="0" w:space="0" w:color="auto"/>
                        <w:right w:val="none" w:sz="0" w:space="0" w:color="auto"/>
                      </w:divBdr>
                    </w:div>
                    <w:div w:id="1684629926">
                      <w:marLeft w:val="0"/>
                      <w:marRight w:val="0"/>
                      <w:marTop w:val="0"/>
                      <w:marBottom w:val="0"/>
                      <w:divBdr>
                        <w:top w:val="none" w:sz="0" w:space="0" w:color="auto"/>
                        <w:left w:val="none" w:sz="0" w:space="0" w:color="auto"/>
                        <w:bottom w:val="none" w:sz="0" w:space="0" w:color="auto"/>
                        <w:right w:val="none" w:sz="0" w:space="0" w:color="auto"/>
                      </w:divBdr>
                    </w:div>
                    <w:div w:id="857305519">
                      <w:marLeft w:val="0"/>
                      <w:marRight w:val="0"/>
                      <w:marTop w:val="0"/>
                      <w:marBottom w:val="0"/>
                      <w:divBdr>
                        <w:top w:val="none" w:sz="0" w:space="0" w:color="auto"/>
                        <w:left w:val="none" w:sz="0" w:space="0" w:color="auto"/>
                        <w:bottom w:val="none" w:sz="0" w:space="0" w:color="auto"/>
                        <w:right w:val="none" w:sz="0" w:space="0" w:color="auto"/>
                      </w:divBdr>
                    </w:div>
                    <w:div w:id="1987080715">
                      <w:marLeft w:val="0"/>
                      <w:marRight w:val="0"/>
                      <w:marTop w:val="0"/>
                      <w:marBottom w:val="0"/>
                      <w:divBdr>
                        <w:top w:val="none" w:sz="0" w:space="0" w:color="auto"/>
                        <w:left w:val="none" w:sz="0" w:space="0" w:color="auto"/>
                        <w:bottom w:val="none" w:sz="0" w:space="0" w:color="auto"/>
                        <w:right w:val="none" w:sz="0" w:space="0" w:color="auto"/>
                      </w:divBdr>
                    </w:div>
                  </w:divsChild>
                </w:div>
                <w:div w:id="235865488">
                  <w:marLeft w:val="0"/>
                  <w:marRight w:val="0"/>
                  <w:marTop w:val="0"/>
                  <w:marBottom w:val="0"/>
                  <w:divBdr>
                    <w:top w:val="none" w:sz="0" w:space="0" w:color="auto"/>
                    <w:left w:val="none" w:sz="0" w:space="0" w:color="auto"/>
                    <w:bottom w:val="none" w:sz="0" w:space="0" w:color="auto"/>
                    <w:right w:val="none" w:sz="0" w:space="0" w:color="auto"/>
                  </w:divBdr>
                  <w:divsChild>
                    <w:div w:id="479806300">
                      <w:marLeft w:val="0"/>
                      <w:marRight w:val="0"/>
                      <w:marTop w:val="0"/>
                      <w:marBottom w:val="0"/>
                      <w:divBdr>
                        <w:top w:val="none" w:sz="0" w:space="0" w:color="auto"/>
                        <w:left w:val="none" w:sz="0" w:space="0" w:color="auto"/>
                        <w:bottom w:val="none" w:sz="0" w:space="0" w:color="auto"/>
                        <w:right w:val="none" w:sz="0" w:space="0" w:color="auto"/>
                      </w:divBdr>
                    </w:div>
                    <w:div w:id="1245529473">
                      <w:marLeft w:val="0"/>
                      <w:marRight w:val="0"/>
                      <w:marTop w:val="0"/>
                      <w:marBottom w:val="0"/>
                      <w:divBdr>
                        <w:top w:val="none" w:sz="0" w:space="0" w:color="auto"/>
                        <w:left w:val="none" w:sz="0" w:space="0" w:color="auto"/>
                        <w:bottom w:val="none" w:sz="0" w:space="0" w:color="auto"/>
                        <w:right w:val="none" w:sz="0" w:space="0" w:color="auto"/>
                      </w:divBdr>
                    </w:div>
                  </w:divsChild>
                </w:div>
                <w:div w:id="1141145369">
                  <w:marLeft w:val="0"/>
                  <w:marRight w:val="0"/>
                  <w:marTop w:val="0"/>
                  <w:marBottom w:val="0"/>
                  <w:divBdr>
                    <w:top w:val="none" w:sz="0" w:space="0" w:color="auto"/>
                    <w:left w:val="none" w:sz="0" w:space="0" w:color="auto"/>
                    <w:bottom w:val="none" w:sz="0" w:space="0" w:color="auto"/>
                    <w:right w:val="none" w:sz="0" w:space="0" w:color="auto"/>
                  </w:divBdr>
                  <w:divsChild>
                    <w:div w:id="1552497470">
                      <w:marLeft w:val="0"/>
                      <w:marRight w:val="0"/>
                      <w:marTop w:val="0"/>
                      <w:marBottom w:val="0"/>
                      <w:divBdr>
                        <w:top w:val="none" w:sz="0" w:space="0" w:color="auto"/>
                        <w:left w:val="none" w:sz="0" w:space="0" w:color="auto"/>
                        <w:bottom w:val="none" w:sz="0" w:space="0" w:color="auto"/>
                        <w:right w:val="none" w:sz="0" w:space="0" w:color="auto"/>
                      </w:divBdr>
                    </w:div>
                  </w:divsChild>
                </w:div>
                <w:div w:id="205143198">
                  <w:marLeft w:val="0"/>
                  <w:marRight w:val="0"/>
                  <w:marTop w:val="0"/>
                  <w:marBottom w:val="0"/>
                  <w:divBdr>
                    <w:top w:val="none" w:sz="0" w:space="0" w:color="auto"/>
                    <w:left w:val="none" w:sz="0" w:space="0" w:color="auto"/>
                    <w:bottom w:val="none" w:sz="0" w:space="0" w:color="auto"/>
                    <w:right w:val="none" w:sz="0" w:space="0" w:color="auto"/>
                  </w:divBdr>
                  <w:divsChild>
                    <w:div w:id="573202075">
                      <w:marLeft w:val="0"/>
                      <w:marRight w:val="0"/>
                      <w:marTop w:val="0"/>
                      <w:marBottom w:val="0"/>
                      <w:divBdr>
                        <w:top w:val="none" w:sz="0" w:space="0" w:color="auto"/>
                        <w:left w:val="none" w:sz="0" w:space="0" w:color="auto"/>
                        <w:bottom w:val="none" w:sz="0" w:space="0" w:color="auto"/>
                        <w:right w:val="none" w:sz="0" w:space="0" w:color="auto"/>
                      </w:divBdr>
                    </w:div>
                  </w:divsChild>
                </w:div>
                <w:div w:id="1334845534">
                  <w:marLeft w:val="0"/>
                  <w:marRight w:val="0"/>
                  <w:marTop w:val="0"/>
                  <w:marBottom w:val="0"/>
                  <w:divBdr>
                    <w:top w:val="none" w:sz="0" w:space="0" w:color="auto"/>
                    <w:left w:val="none" w:sz="0" w:space="0" w:color="auto"/>
                    <w:bottom w:val="none" w:sz="0" w:space="0" w:color="auto"/>
                    <w:right w:val="none" w:sz="0" w:space="0" w:color="auto"/>
                  </w:divBdr>
                  <w:divsChild>
                    <w:div w:id="322469429">
                      <w:marLeft w:val="0"/>
                      <w:marRight w:val="0"/>
                      <w:marTop w:val="0"/>
                      <w:marBottom w:val="0"/>
                      <w:divBdr>
                        <w:top w:val="none" w:sz="0" w:space="0" w:color="auto"/>
                        <w:left w:val="none" w:sz="0" w:space="0" w:color="auto"/>
                        <w:bottom w:val="none" w:sz="0" w:space="0" w:color="auto"/>
                        <w:right w:val="none" w:sz="0" w:space="0" w:color="auto"/>
                      </w:divBdr>
                    </w:div>
                    <w:div w:id="1448424255">
                      <w:marLeft w:val="0"/>
                      <w:marRight w:val="0"/>
                      <w:marTop w:val="0"/>
                      <w:marBottom w:val="0"/>
                      <w:divBdr>
                        <w:top w:val="none" w:sz="0" w:space="0" w:color="auto"/>
                        <w:left w:val="none" w:sz="0" w:space="0" w:color="auto"/>
                        <w:bottom w:val="none" w:sz="0" w:space="0" w:color="auto"/>
                        <w:right w:val="none" w:sz="0" w:space="0" w:color="auto"/>
                      </w:divBdr>
                    </w:div>
                    <w:div w:id="2090808626">
                      <w:marLeft w:val="0"/>
                      <w:marRight w:val="0"/>
                      <w:marTop w:val="0"/>
                      <w:marBottom w:val="0"/>
                      <w:divBdr>
                        <w:top w:val="none" w:sz="0" w:space="0" w:color="auto"/>
                        <w:left w:val="none" w:sz="0" w:space="0" w:color="auto"/>
                        <w:bottom w:val="none" w:sz="0" w:space="0" w:color="auto"/>
                        <w:right w:val="none" w:sz="0" w:space="0" w:color="auto"/>
                      </w:divBdr>
                    </w:div>
                  </w:divsChild>
                </w:div>
                <w:div w:id="497501555">
                  <w:marLeft w:val="0"/>
                  <w:marRight w:val="0"/>
                  <w:marTop w:val="0"/>
                  <w:marBottom w:val="0"/>
                  <w:divBdr>
                    <w:top w:val="none" w:sz="0" w:space="0" w:color="auto"/>
                    <w:left w:val="none" w:sz="0" w:space="0" w:color="auto"/>
                    <w:bottom w:val="none" w:sz="0" w:space="0" w:color="auto"/>
                    <w:right w:val="none" w:sz="0" w:space="0" w:color="auto"/>
                  </w:divBdr>
                  <w:divsChild>
                    <w:div w:id="951984234">
                      <w:marLeft w:val="0"/>
                      <w:marRight w:val="0"/>
                      <w:marTop w:val="0"/>
                      <w:marBottom w:val="0"/>
                      <w:divBdr>
                        <w:top w:val="none" w:sz="0" w:space="0" w:color="auto"/>
                        <w:left w:val="none" w:sz="0" w:space="0" w:color="auto"/>
                        <w:bottom w:val="none" w:sz="0" w:space="0" w:color="auto"/>
                        <w:right w:val="none" w:sz="0" w:space="0" w:color="auto"/>
                      </w:divBdr>
                    </w:div>
                    <w:div w:id="634066125">
                      <w:marLeft w:val="0"/>
                      <w:marRight w:val="0"/>
                      <w:marTop w:val="0"/>
                      <w:marBottom w:val="0"/>
                      <w:divBdr>
                        <w:top w:val="none" w:sz="0" w:space="0" w:color="auto"/>
                        <w:left w:val="none" w:sz="0" w:space="0" w:color="auto"/>
                        <w:bottom w:val="none" w:sz="0" w:space="0" w:color="auto"/>
                        <w:right w:val="none" w:sz="0" w:space="0" w:color="auto"/>
                      </w:divBdr>
                    </w:div>
                  </w:divsChild>
                </w:div>
                <w:div w:id="1235698932">
                  <w:marLeft w:val="0"/>
                  <w:marRight w:val="0"/>
                  <w:marTop w:val="0"/>
                  <w:marBottom w:val="0"/>
                  <w:divBdr>
                    <w:top w:val="none" w:sz="0" w:space="0" w:color="auto"/>
                    <w:left w:val="none" w:sz="0" w:space="0" w:color="auto"/>
                    <w:bottom w:val="none" w:sz="0" w:space="0" w:color="auto"/>
                    <w:right w:val="none" w:sz="0" w:space="0" w:color="auto"/>
                  </w:divBdr>
                  <w:divsChild>
                    <w:div w:id="1950121424">
                      <w:marLeft w:val="0"/>
                      <w:marRight w:val="0"/>
                      <w:marTop w:val="0"/>
                      <w:marBottom w:val="0"/>
                      <w:divBdr>
                        <w:top w:val="none" w:sz="0" w:space="0" w:color="auto"/>
                        <w:left w:val="none" w:sz="0" w:space="0" w:color="auto"/>
                        <w:bottom w:val="none" w:sz="0" w:space="0" w:color="auto"/>
                        <w:right w:val="none" w:sz="0" w:space="0" w:color="auto"/>
                      </w:divBdr>
                    </w:div>
                  </w:divsChild>
                </w:div>
                <w:div w:id="1996564161">
                  <w:marLeft w:val="0"/>
                  <w:marRight w:val="0"/>
                  <w:marTop w:val="0"/>
                  <w:marBottom w:val="0"/>
                  <w:divBdr>
                    <w:top w:val="none" w:sz="0" w:space="0" w:color="auto"/>
                    <w:left w:val="none" w:sz="0" w:space="0" w:color="auto"/>
                    <w:bottom w:val="none" w:sz="0" w:space="0" w:color="auto"/>
                    <w:right w:val="none" w:sz="0" w:space="0" w:color="auto"/>
                  </w:divBdr>
                  <w:divsChild>
                    <w:div w:id="1777939665">
                      <w:marLeft w:val="0"/>
                      <w:marRight w:val="0"/>
                      <w:marTop w:val="0"/>
                      <w:marBottom w:val="0"/>
                      <w:divBdr>
                        <w:top w:val="none" w:sz="0" w:space="0" w:color="auto"/>
                        <w:left w:val="none" w:sz="0" w:space="0" w:color="auto"/>
                        <w:bottom w:val="none" w:sz="0" w:space="0" w:color="auto"/>
                        <w:right w:val="none" w:sz="0" w:space="0" w:color="auto"/>
                      </w:divBdr>
                    </w:div>
                    <w:div w:id="1219970779">
                      <w:marLeft w:val="0"/>
                      <w:marRight w:val="0"/>
                      <w:marTop w:val="0"/>
                      <w:marBottom w:val="0"/>
                      <w:divBdr>
                        <w:top w:val="none" w:sz="0" w:space="0" w:color="auto"/>
                        <w:left w:val="none" w:sz="0" w:space="0" w:color="auto"/>
                        <w:bottom w:val="none" w:sz="0" w:space="0" w:color="auto"/>
                        <w:right w:val="none" w:sz="0" w:space="0" w:color="auto"/>
                      </w:divBdr>
                    </w:div>
                    <w:div w:id="1789470959">
                      <w:marLeft w:val="0"/>
                      <w:marRight w:val="0"/>
                      <w:marTop w:val="0"/>
                      <w:marBottom w:val="0"/>
                      <w:divBdr>
                        <w:top w:val="none" w:sz="0" w:space="0" w:color="auto"/>
                        <w:left w:val="none" w:sz="0" w:space="0" w:color="auto"/>
                        <w:bottom w:val="none" w:sz="0" w:space="0" w:color="auto"/>
                        <w:right w:val="none" w:sz="0" w:space="0" w:color="auto"/>
                      </w:divBdr>
                    </w:div>
                  </w:divsChild>
                </w:div>
                <w:div w:id="1246453569">
                  <w:marLeft w:val="0"/>
                  <w:marRight w:val="0"/>
                  <w:marTop w:val="0"/>
                  <w:marBottom w:val="0"/>
                  <w:divBdr>
                    <w:top w:val="none" w:sz="0" w:space="0" w:color="auto"/>
                    <w:left w:val="none" w:sz="0" w:space="0" w:color="auto"/>
                    <w:bottom w:val="none" w:sz="0" w:space="0" w:color="auto"/>
                    <w:right w:val="none" w:sz="0" w:space="0" w:color="auto"/>
                  </w:divBdr>
                  <w:divsChild>
                    <w:div w:id="1467820263">
                      <w:marLeft w:val="0"/>
                      <w:marRight w:val="0"/>
                      <w:marTop w:val="0"/>
                      <w:marBottom w:val="0"/>
                      <w:divBdr>
                        <w:top w:val="none" w:sz="0" w:space="0" w:color="auto"/>
                        <w:left w:val="none" w:sz="0" w:space="0" w:color="auto"/>
                        <w:bottom w:val="none" w:sz="0" w:space="0" w:color="auto"/>
                        <w:right w:val="none" w:sz="0" w:space="0" w:color="auto"/>
                      </w:divBdr>
                    </w:div>
                    <w:div w:id="865563730">
                      <w:marLeft w:val="0"/>
                      <w:marRight w:val="0"/>
                      <w:marTop w:val="0"/>
                      <w:marBottom w:val="0"/>
                      <w:divBdr>
                        <w:top w:val="none" w:sz="0" w:space="0" w:color="auto"/>
                        <w:left w:val="none" w:sz="0" w:space="0" w:color="auto"/>
                        <w:bottom w:val="none" w:sz="0" w:space="0" w:color="auto"/>
                        <w:right w:val="none" w:sz="0" w:space="0" w:color="auto"/>
                      </w:divBdr>
                    </w:div>
                    <w:div w:id="260065761">
                      <w:marLeft w:val="0"/>
                      <w:marRight w:val="0"/>
                      <w:marTop w:val="0"/>
                      <w:marBottom w:val="0"/>
                      <w:divBdr>
                        <w:top w:val="none" w:sz="0" w:space="0" w:color="auto"/>
                        <w:left w:val="none" w:sz="0" w:space="0" w:color="auto"/>
                        <w:bottom w:val="none" w:sz="0" w:space="0" w:color="auto"/>
                        <w:right w:val="none" w:sz="0" w:space="0" w:color="auto"/>
                      </w:divBdr>
                    </w:div>
                    <w:div w:id="1596018876">
                      <w:marLeft w:val="0"/>
                      <w:marRight w:val="0"/>
                      <w:marTop w:val="0"/>
                      <w:marBottom w:val="0"/>
                      <w:divBdr>
                        <w:top w:val="none" w:sz="0" w:space="0" w:color="auto"/>
                        <w:left w:val="none" w:sz="0" w:space="0" w:color="auto"/>
                        <w:bottom w:val="none" w:sz="0" w:space="0" w:color="auto"/>
                        <w:right w:val="none" w:sz="0" w:space="0" w:color="auto"/>
                      </w:divBdr>
                    </w:div>
                    <w:div w:id="1260723754">
                      <w:marLeft w:val="0"/>
                      <w:marRight w:val="0"/>
                      <w:marTop w:val="0"/>
                      <w:marBottom w:val="0"/>
                      <w:divBdr>
                        <w:top w:val="none" w:sz="0" w:space="0" w:color="auto"/>
                        <w:left w:val="none" w:sz="0" w:space="0" w:color="auto"/>
                        <w:bottom w:val="none" w:sz="0" w:space="0" w:color="auto"/>
                        <w:right w:val="none" w:sz="0" w:space="0" w:color="auto"/>
                      </w:divBdr>
                    </w:div>
                  </w:divsChild>
                </w:div>
                <w:div w:id="1608124439">
                  <w:marLeft w:val="0"/>
                  <w:marRight w:val="0"/>
                  <w:marTop w:val="0"/>
                  <w:marBottom w:val="0"/>
                  <w:divBdr>
                    <w:top w:val="none" w:sz="0" w:space="0" w:color="auto"/>
                    <w:left w:val="none" w:sz="0" w:space="0" w:color="auto"/>
                    <w:bottom w:val="none" w:sz="0" w:space="0" w:color="auto"/>
                    <w:right w:val="none" w:sz="0" w:space="0" w:color="auto"/>
                  </w:divBdr>
                  <w:divsChild>
                    <w:div w:id="1659265572">
                      <w:marLeft w:val="0"/>
                      <w:marRight w:val="0"/>
                      <w:marTop w:val="0"/>
                      <w:marBottom w:val="0"/>
                      <w:divBdr>
                        <w:top w:val="none" w:sz="0" w:space="0" w:color="auto"/>
                        <w:left w:val="none" w:sz="0" w:space="0" w:color="auto"/>
                        <w:bottom w:val="none" w:sz="0" w:space="0" w:color="auto"/>
                        <w:right w:val="none" w:sz="0" w:space="0" w:color="auto"/>
                      </w:divBdr>
                    </w:div>
                    <w:div w:id="461533238">
                      <w:marLeft w:val="0"/>
                      <w:marRight w:val="0"/>
                      <w:marTop w:val="0"/>
                      <w:marBottom w:val="0"/>
                      <w:divBdr>
                        <w:top w:val="none" w:sz="0" w:space="0" w:color="auto"/>
                        <w:left w:val="none" w:sz="0" w:space="0" w:color="auto"/>
                        <w:bottom w:val="none" w:sz="0" w:space="0" w:color="auto"/>
                        <w:right w:val="none" w:sz="0" w:space="0" w:color="auto"/>
                      </w:divBdr>
                    </w:div>
                    <w:div w:id="1635788628">
                      <w:marLeft w:val="0"/>
                      <w:marRight w:val="0"/>
                      <w:marTop w:val="0"/>
                      <w:marBottom w:val="0"/>
                      <w:divBdr>
                        <w:top w:val="none" w:sz="0" w:space="0" w:color="auto"/>
                        <w:left w:val="none" w:sz="0" w:space="0" w:color="auto"/>
                        <w:bottom w:val="none" w:sz="0" w:space="0" w:color="auto"/>
                        <w:right w:val="none" w:sz="0" w:space="0" w:color="auto"/>
                      </w:divBdr>
                    </w:div>
                  </w:divsChild>
                </w:div>
                <w:div w:id="875577829">
                  <w:marLeft w:val="0"/>
                  <w:marRight w:val="0"/>
                  <w:marTop w:val="0"/>
                  <w:marBottom w:val="0"/>
                  <w:divBdr>
                    <w:top w:val="none" w:sz="0" w:space="0" w:color="auto"/>
                    <w:left w:val="none" w:sz="0" w:space="0" w:color="auto"/>
                    <w:bottom w:val="none" w:sz="0" w:space="0" w:color="auto"/>
                    <w:right w:val="none" w:sz="0" w:space="0" w:color="auto"/>
                  </w:divBdr>
                  <w:divsChild>
                    <w:div w:id="1872113165">
                      <w:marLeft w:val="0"/>
                      <w:marRight w:val="0"/>
                      <w:marTop w:val="0"/>
                      <w:marBottom w:val="0"/>
                      <w:divBdr>
                        <w:top w:val="none" w:sz="0" w:space="0" w:color="auto"/>
                        <w:left w:val="none" w:sz="0" w:space="0" w:color="auto"/>
                        <w:bottom w:val="none" w:sz="0" w:space="0" w:color="auto"/>
                        <w:right w:val="none" w:sz="0" w:space="0" w:color="auto"/>
                      </w:divBdr>
                    </w:div>
                  </w:divsChild>
                </w:div>
                <w:div w:id="1500462639">
                  <w:marLeft w:val="0"/>
                  <w:marRight w:val="0"/>
                  <w:marTop w:val="0"/>
                  <w:marBottom w:val="0"/>
                  <w:divBdr>
                    <w:top w:val="none" w:sz="0" w:space="0" w:color="auto"/>
                    <w:left w:val="none" w:sz="0" w:space="0" w:color="auto"/>
                    <w:bottom w:val="none" w:sz="0" w:space="0" w:color="auto"/>
                    <w:right w:val="none" w:sz="0" w:space="0" w:color="auto"/>
                  </w:divBdr>
                  <w:divsChild>
                    <w:div w:id="2013599838">
                      <w:marLeft w:val="0"/>
                      <w:marRight w:val="0"/>
                      <w:marTop w:val="0"/>
                      <w:marBottom w:val="0"/>
                      <w:divBdr>
                        <w:top w:val="none" w:sz="0" w:space="0" w:color="auto"/>
                        <w:left w:val="none" w:sz="0" w:space="0" w:color="auto"/>
                        <w:bottom w:val="none" w:sz="0" w:space="0" w:color="auto"/>
                        <w:right w:val="none" w:sz="0" w:space="0" w:color="auto"/>
                      </w:divBdr>
                    </w:div>
                  </w:divsChild>
                </w:div>
                <w:div w:id="1747681059">
                  <w:marLeft w:val="0"/>
                  <w:marRight w:val="0"/>
                  <w:marTop w:val="0"/>
                  <w:marBottom w:val="0"/>
                  <w:divBdr>
                    <w:top w:val="none" w:sz="0" w:space="0" w:color="auto"/>
                    <w:left w:val="none" w:sz="0" w:space="0" w:color="auto"/>
                    <w:bottom w:val="none" w:sz="0" w:space="0" w:color="auto"/>
                    <w:right w:val="none" w:sz="0" w:space="0" w:color="auto"/>
                  </w:divBdr>
                  <w:divsChild>
                    <w:div w:id="906887738">
                      <w:marLeft w:val="0"/>
                      <w:marRight w:val="0"/>
                      <w:marTop w:val="0"/>
                      <w:marBottom w:val="0"/>
                      <w:divBdr>
                        <w:top w:val="none" w:sz="0" w:space="0" w:color="auto"/>
                        <w:left w:val="none" w:sz="0" w:space="0" w:color="auto"/>
                        <w:bottom w:val="none" w:sz="0" w:space="0" w:color="auto"/>
                        <w:right w:val="none" w:sz="0" w:space="0" w:color="auto"/>
                      </w:divBdr>
                    </w:div>
                  </w:divsChild>
                </w:div>
                <w:div w:id="365102600">
                  <w:marLeft w:val="0"/>
                  <w:marRight w:val="0"/>
                  <w:marTop w:val="0"/>
                  <w:marBottom w:val="0"/>
                  <w:divBdr>
                    <w:top w:val="none" w:sz="0" w:space="0" w:color="auto"/>
                    <w:left w:val="none" w:sz="0" w:space="0" w:color="auto"/>
                    <w:bottom w:val="none" w:sz="0" w:space="0" w:color="auto"/>
                    <w:right w:val="none" w:sz="0" w:space="0" w:color="auto"/>
                  </w:divBdr>
                  <w:divsChild>
                    <w:div w:id="353967900">
                      <w:marLeft w:val="0"/>
                      <w:marRight w:val="0"/>
                      <w:marTop w:val="0"/>
                      <w:marBottom w:val="0"/>
                      <w:divBdr>
                        <w:top w:val="none" w:sz="0" w:space="0" w:color="auto"/>
                        <w:left w:val="none" w:sz="0" w:space="0" w:color="auto"/>
                        <w:bottom w:val="none" w:sz="0" w:space="0" w:color="auto"/>
                        <w:right w:val="none" w:sz="0" w:space="0" w:color="auto"/>
                      </w:divBdr>
                    </w:div>
                  </w:divsChild>
                </w:div>
                <w:div w:id="15930916">
                  <w:marLeft w:val="0"/>
                  <w:marRight w:val="0"/>
                  <w:marTop w:val="0"/>
                  <w:marBottom w:val="0"/>
                  <w:divBdr>
                    <w:top w:val="none" w:sz="0" w:space="0" w:color="auto"/>
                    <w:left w:val="none" w:sz="0" w:space="0" w:color="auto"/>
                    <w:bottom w:val="none" w:sz="0" w:space="0" w:color="auto"/>
                    <w:right w:val="none" w:sz="0" w:space="0" w:color="auto"/>
                  </w:divBdr>
                  <w:divsChild>
                    <w:div w:id="1761290363">
                      <w:marLeft w:val="0"/>
                      <w:marRight w:val="0"/>
                      <w:marTop w:val="0"/>
                      <w:marBottom w:val="0"/>
                      <w:divBdr>
                        <w:top w:val="none" w:sz="0" w:space="0" w:color="auto"/>
                        <w:left w:val="none" w:sz="0" w:space="0" w:color="auto"/>
                        <w:bottom w:val="none" w:sz="0" w:space="0" w:color="auto"/>
                        <w:right w:val="none" w:sz="0" w:space="0" w:color="auto"/>
                      </w:divBdr>
                    </w:div>
                  </w:divsChild>
                </w:div>
                <w:div w:id="1555891878">
                  <w:marLeft w:val="0"/>
                  <w:marRight w:val="0"/>
                  <w:marTop w:val="0"/>
                  <w:marBottom w:val="0"/>
                  <w:divBdr>
                    <w:top w:val="none" w:sz="0" w:space="0" w:color="auto"/>
                    <w:left w:val="none" w:sz="0" w:space="0" w:color="auto"/>
                    <w:bottom w:val="none" w:sz="0" w:space="0" w:color="auto"/>
                    <w:right w:val="none" w:sz="0" w:space="0" w:color="auto"/>
                  </w:divBdr>
                  <w:divsChild>
                    <w:div w:id="22248636">
                      <w:marLeft w:val="0"/>
                      <w:marRight w:val="0"/>
                      <w:marTop w:val="0"/>
                      <w:marBottom w:val="0"/>
                      <w:divBdr>
                        <w:top w:val="none" w:sz="0" w:space="0" w:color="auto"/>
                        <w:left w:val="none" w:sz="0" w:space="0" w:color="auto"/>
                        <w:bottom w:val="none" w:sz="0" w:space="0" w:color="auto"/>
                        <w:right w:val="none" w:sz="0" w:space="0" w:color="auto"/>
                      </w:divBdr>
                    </w:div>
                  </w:divsChild>
                </w:div>
                <w:div w:id="1454522889">
                  <w:marLeft w:val="0"/>
                  <w:marRight w:val="0"/>
                  <w:marTop w:val="0"/>
                  <w:marBottom w:val="0"/>
                  <w:divBdr>
                    <w:top w:val="none" w:sz="0" w:space="0" w:color="auto"/>
                    <w:left w:val="none" w:sz="0" w:space="0" w:color="auto"/>
                    <w:bottom w:val="none" w:sz="0" w:space="0" w:color="auto"/>
                    <w:right w:val="none" w:sz="0" w:space="0" w:color="auto"/>
                  </w:divBdr>
                  <w:divsChild>
                    <w:div w:id="392047547">
                      <w:marLeft w:val="0"/>
                      <w:marRight w:val="0"/>
                      <w:marTop w:val="0"/>
                      <w:marBottom w:val="0"/>
                      <w:divBdr>
                        <w:top w:val="none" w:sz="0" w:space="0" w:color="auto"/>
                        <w:left w:val="none" w:sz="0" w:space="0" w:color="auto"/>
                        <w:bottom w:val="none" w:sz="0" w:space="0" w:color="auto"/>
                        <w:right w:val="none" w:sz="0" w:space="0" w:color="auto"/>
                      </w:divBdr>
                    </w:div>
                    <w:div w:id="1252157032">
                      <w:marLeft w:val="0"/>
                      <w:marRight w:val="0"/>
                      <w:marTop w:val="0"/>
                      <w:marBottom w:val="0"/>
                      <w:divBdr>
                        <w:top w:val="none" w:sz="0" w:space="0" w:color="auto"/>
                        <w:left w:val="none" w:sz="0" w:space="0" w:color="auto"/>
                        <w:bottom w:val="none" w:sz="0" w:space="0" w:color="auto"/>
                        <w:right w:val="none" w:sz="0" w:space="0" w:color="auto"/>
                      </w:divBdr>
                    </w:div>
                  </w:divsChild>
                </w:div>
                <w:div w:id="1642072017">
                  <w:marLeft w:val="0"/>
                  <w:marRight w:val="0"/>
                  <w:marTop w:val="0"/>
                  <w:marBottom w:val="0"/>
                  <w:divBdr>
                    <w:top w:val="none" w:sz="0" w:space="0" w:color="auto"/>
                    <w:left w:val="none" w:sz="0" w:space="0" w:color="auto"/>
                    <w:bottom w:val="none" w:sz="0" w:space="0" w:color="auto"/>
                    <w:right w:val="none" w:sz="0" w:space="0" w:color="auto"/>
                  </w:divBdr>
                  <w:divsChild>
                    <w:div w:id="1959330949">
                      <w:marLeft w:val="0"/>
                      <w:marRight w:val="0"/>
                      <w:marTop w:val="0"/>
                      <w:marBottom w:val="0"/>
                      <w:divBdr>
                        <w:top w:val="none" w:sz="0" w:space="0" w:color="auto"/>
                        <w:left w:val="none" w:sz="0" w:space="0" w:color="auto"/>
                        <w:bottom w:val="none" w:sz="0" w:space="0" w:color="auto"/>
                        <w:right w:val="none" w:sz="0" w:space="0" w:color="auto"/>
                      </w:divBdr>
                    </w:div>
                    <w:div w:id="1772319104">
                      <w:marLeft w:val="0"/>
                      <w:marRight w:val="0"/>
                      <w:marTop w:val="0"/>
                      <w:marBottom w:val="0"/>
                      <w:divBdr>
                        <w:top w:val="none" w:sz="0" w:space="0" w:color="auto"/>
                        <w:left w:val="none" w:sz="0" w:space="0" w:color="auto"/>
                        <w:bottom w:val="none" w:sz="0" w:space="0" w:color="auto"/>
                        <w:right w:val="none" w:sz="0" w:space="0" w:color="auto"/>
                      </w:divBdr>
                    </w:div>
                  </w:divsChild>
                </w:div>
                <w:div w:id="491679095">
                  <w:marLeft w:val="0"/>
                  <w:marRight w:val="0"/>
                  <w:marTop w:val="0"/>
                  <w:marBottom w:val="0"/>
                  <w:divBdr>
                    <w:top w:val="none" w:sz="0" w:space="0" w:color="auto"/>
                    <w:left w:val="none" w:sz="0" w:space="0" w:color="auto"/>
                    <w:bottom w:val="none" w:sz="0" w:space="0" w:color="auto"/>
                    <w:right w:val="none" w:sz="0" w:space="0" w:color="auto"/>
                  </w:divBdr>
                  <w:divsChild>
                    <w:div w:id="1424299160">
                      <w:marLeft w:val="0"/>
                      <w:marRight w:val="0"/>
                      <w:marTop w:val="0"/>
                      <w:marBottom w:val="0"/>
                      <w:divBdr>
                        <w:top w:val="none" w:sz="0" w:space="0" w:color="auto"/>
                        <w:left w:val="none" w:sz="0" w:space="0" w:color="auto"/>
                        <w:bottom w:val="none" w:sz="0" w:space="0" w:color="auto"/>
                        <w:right w:val="none" w:sz="0" w:space="0" w:color="auto"/>
                      </w:divBdr>
                    </w:div>
                  </w:divsChild>
                </w:div>
                <w:div w:id="1710373553">
                  <w:marLeft w:val="0"/>
                  <w:marRight w:val="0"/>
                  <w:marTop w:val="0"/>
                  <w:marBottom w:val="0"/>
                  <w:divBdr>
                    <w:top w:val="none" w:sz="0" w:space="0" w:color="auto"/>
                    <w:left w:val="none" w:sz="0" w:space="0" w:color="auto"/>
                    <w:bottom w:val="none" w:sz="0" w:space="0" w:color="auto"/>
                    <w:right w:val="none" w:sz="0" w:space="0" w:color="auto"/>
                  </w:divBdr>
                  <w:divsChild>
                    <w:div w:id="167865016">
                      <w:marLeft w:val="0"/>
                      <w:marRight w:val="0"/>
                      <w:marTop w:val="0"/>
                      <w:marBottom w:val="0"/>
                      <w:divBdr>
                        <w:top w:val="none" w:sz="0" w:space="0" w:color="auto"/>
                        <w:left w:val="none" w:sz="0" w:space="0" w:color="auto"/>
                        <w:bottom w:val="none" w:sz="0" w:space="0" w:color="auto"/>
                        <w:right w:val="none" w:sz="0" w:space="0" w:color="auto"/>
                      </w:divBdr>
                    </w:div>
                    <w:div w:id="868298221">
                      <w:marLeft w:val="0"/>
                      <w:marRight w:val="0"/>
                      <w:marTop w:val="0"/>
                      <w:marBottom w:val="0"/>
                      <w:divBdr>
                        <w:top w:val="none" w:sz="0" w:space="0" w:color="auto"/>
                        <w:left w:val="none" w:sz="0" w:space="0" w:color="auto"/>
                        <w:bottom w:val="none" w:sz="0" w:space="0" w:color="auto"/>
                        <w:right w:val="none" w:sz="0" w:space="0" w:color="auto"/>
                      </w:divBdr>
                    </w:div>
                  </w:divsChild>
                </w:div>
                <w:div w:id="1118600909">
                  <w:marLeft w:val="0"/>
                  <w:marRight w:val="0"/>
                  <w:marTop w:val="0"/>
                  <w:marBottom w:val="0"/>
                  <w:divBdr>
                    <w:top w:val="none" w:sz="0" w:space="0" w:color="auto"/>
                    <w:left w:val="none" w:sz="0" w:space="0" w:color="auto"/>
                    <w:bottom w:val="none" w:sz="0" w:space="0" w:color="auto"/>
                    <w:right w:val="none" w:sz="0" w:space="0" w:color="auto"/>
                  </w:divBdr>
                  <w:divsChild>
                    <w:div w:id="992638192">
                      <w:marLeft w:val="0"/>
                      <w:marRight w:val="0"/>
                      <w:marTop w:val="0"/>
                      <w:marBottom w:val="0"/>
                      <w:divBdr>
                        <w:top w:val="none" w:sz="0" w:space="0" w:color="auto"/>
                        <w:left w:val="none" w:sz="0" w:space="0" w:color="auto"/>
                        <w:bottom w:val="none" w:sz="0" w:space="0" w:color="auto"/>
                        <w:right w:val="none" w:sz="0" w:space="0" w:color="auto"/>
                      </w:divBdr>
                    </w:div>
                  </w:divsChild>
                </w:div>
                <w:div w:id="1794866989">
                  <w:marLeft w:val="0"/>
                  <w:marRight w:val="0"/>
                  <w:marTop w:val="0"/>
                  <w:marBottom w:val="0"/>
                  <w:divBdr>
                    <w:top w:val="none" w:sz="0" w:space="0" w:color="auto"/>
                    <w:left w:val="none" w:sz="0" w:space="0" w:color="auto"/>
                    <w:bottom w:val="none" w:sz="0" w:space="0" w:color="auto"/>
                    <w:right w:val="none" w:sz="0" w:space="0" w:color="auto"/>
                  </w:divBdr>
                  <w:divsChild>
                    <w:div w:id="465657565">
                      <w:marLeft w:val="0"/>
                      <w:marRight w:val="0"/>
                      <w:marTop w:val="0"/>
                      <w:marBottom w:val="0"/>
                      <w:divBdr>
                        <w:top w:val="none" w:sz="0" w:space="0" w:color="auto"/>
                        <w:left w:val="none" w:sz="0" w:space="0" w:color="auto"/>
                        <w:bottom w:val="none" w:sz="0" w:space="0" w:color="auto"/>
                        <w:right w:val="none" w:sz="0" w:space="0" w:color="auto"/>
                      </w:divBdr>
                    </w:div>
                  </w:divsChild>
                </w:div>
                <w:div w:id="1480340198">
                  <w:marLeft w:val="0"/>
                  <w:marRight w:val="0"/>
                  <w:marTop w:val="0"/>
                  <w:marBottom w:val="0"/>
                  <w:divBdr>
                    <w:top w:val="none" w:sz="0" w:space="0" w:color="auto"/>
                    <w:left w:val="none" w:sz="0" w:space="0" w:color="auto"/>
                    <w:bottom w:val="none" w:sz="0" w:space="0" w:color="auto"/>
                    <w:right w:val="none" w:sz="0" w:space="0" w:color="auto"/>
                  </w:divBdr>
                  <w:divsChild>
                    <w:div w:id="225343125">
                      <w:marLeft w:val="0"/>
                      <w:marRight w:val="0"/>
                      <w:marTop w:val="0"/>
                      <w:marBottom w:val="0"/>
                      <w:divBdr>
                        <w:top w:val="none" w:sz="0" w:space="0" w:color="auto"/>
                        <w:left w:val="none" w:sz="0" w:space="0" w:color="auto"/>
                        <w:bottom w:val="none" w:sz="0" w:space="0" w:color="auto"/>
                        <w:right w:val="none" w:sz="0" w:space="0" w:color="auto"/>
                      </w:divBdr>
                    </w:div>
                  </w:divsChild>
                </w:div>
                <w:div w:id="1374422474">
                  <w:marLeft w:val="0"/>
                  <w:marRight w:val="0"/>
                  <w:marTop w:val="0"/>
                  <w:marBottom w:val="0"/>
                  <w:divBdr>
                    <w:top w:val="none" w:sz="0" w:space="0" w:color="auto"/>
                    <w:left w:val="none" w:sz="0" w:space="0" w:color="auto"/>
                    <w:bottom w:val="none" w:sz="0" w:space="0" w:color="auto"/>
                    <w:right w:val="none" w:sz="0" w:space="0" w:color="auto"/>
                  </w:divBdr>
                  <w:divsChild>
                    <w:div w:id="1267158103">
                      <w:marLeft w:val="0"/>
                      <w:marRight w:val="0"/>
                      <w:marTop w:val="0"/>
                      <w:marBottom w:val="0"/>
                      <w:divBdr>
                        <w:top w:val="none" w:sz="0" w:space="0" w:color="auto"/>
                        <w:left w:val="none" w:sz="0" w:space="0" w:color="auto"/>
                        <w:bottom w:val="none" w:sz="0" w:space="0" w:color="auto"/>
                        <w:right w:val="none" w:sz="0" w:space="0" w:color="auto"/>
                      </w:divBdr>
                    </w:div>
                  </w:divsChild>
                </w:div>
                <w:div w:id="636186543">
                  <w:marLeft w:val="0"/>
                  <w:marRight w:val="0"/>
                  <w:marTop w:val="0"/>
                  <w:marBottom w:val="0"/>
                  <w:divBdr>
                    <w:top w:val="none" w:sz="0" w:space="0" w:color="auto"/>
                    <w:left w:val="none" w:sz="0" w:space="0" w:color="auto"/>
                    <w:bottom w:val="none" w:sz="0" w:space="0" w:color="auto"/>
                    <w:right w:val="none" w:sz="0" w:space="0" w:color="auto"/>
                  </w:divBdr>
                  <w:divsChild>
                    <w:div w:id="603267479">
                      <w:marLeft w:val="0"/>
                      <w:marRight w:val="0"/>
                      <w:marTop w:val="0"/>
                      <w:marBottom w:val="0"/>
                      <w:divBdr>
                        <w:top w:val="none" w:sz="0" w:space="0" w:color="auto"/>
                        <w:left w:val="none" w:sz="0" w:space="0" w:color="auto"/>
                        <w:bottom w:val="none" w:sz="0" w:space="0" w:color="auto"/>
                        <w:right w:val="none" w:sz="0" w:space="0" w:color="auto"/>
                      </w:divBdr>
                    </w:div>
                    <w:div w:id="515734658">
                      <w:marLeft w:val="0"/>
                      <w:marRight w:val="0"/>
                      <w:marTop w:val="0"/>
                      <w:marBottom w:val="0"/>
                      <w:divBdr>
                        <w:top w:val="none" w:sz="0" w:space="0" w:color="auto"/>
                        <w:left w:val="none" w:sz="0" w:space="0" w:color="auto"/>
                        <w:bottom w:val="none" w:sz="0" w:space="0" w:color="auto"/>
                        <w:right w:val="none" w:sz="0" w:space="0" w:color="auto"/>
                      </w:divBdr>
                    </w:div>
                  </w:divsChild>
                </w:div>
                <w:div w:id="196160535">
                  <w:marLeft w:val="0"/>
                  <w:marRight w:val="0"/>
                  <w:marTop w:val="0"/>
                  <w:marBottom w:val="0"/>
                  <w:divBdr>
                    <w:top w:val="none" w:sz="0" w:space="0" w:color="auto"/>
                    <w:left w:val="none" w:sz="0" w:space="0" w:color="auto"/>
                    <w:bottom w:val="none" w:sz="0" w:space="0" w:color="auto"/>
                    <w:right w:val="none" w:sz="0" w:space="0" w:color="auto"/>
                  </w:divBdr>
                  <w:divsChild>
                    <w:div w:id="1063406591">
                      <w:marLeft w:val="0"/>
                      <w:marRight w:val="0"/>
                      <w:marTop w:val="0"/>
                      <w:marBottom w:val="0"/>
                      <w:divBdr>
                        <w:top w:val="none" w:sz="0" w:space="0" w:color="auto"/>
                        <w:left w:val="none" w:sz="0" w:space="0" w:color="auto"/>
                        <w:bottom w:val="none" w:sz="0" w:space="0" w:color="auto"/>
                        <w:right w:val="none" w:sz="0" w:space="0" w:color="auto"/>
                      </w:divBdr>
                    </w:div>
                  </w:divsChild>
                </w:div>
                <w:div w:id="7602759">
                  <w:marLeft w:val="0"/>
                  <w:marRight w:val="0"/>
                  <w:marTop w:val="0"/>
                  <w:marBottom w:val="0"/>
                  <w:divBdr>
                    <w:top w:val="none" w:sz="0" w:space="0" w:color="auto"/>
                    <w:left w:val="none" w:sz="0" w:space="0" w:color="auto"/>
                    <w:bottom w:val="none" w:sz="0" w:space="0" w:color="auto"/>
                    <w:right w:val="none" w:sz="0" w:space="0" w:color="auto"/>
                  </w:divBdr>
                  <w:divsChild>
                    <w:div w:id="323701475">
                      <w:marLeft w:val="0"/>
                      <w:marRight w:val="0"/>
                      <w:marTop w:val="0"/>
                      <w:marBottom w:val="0"/>
                      <w:divBdr>
                        <w:top w:val="none" w:sz="0" w:space="0" w:color="auto"/>
                        <w:left w:val="none" w:sz="0" w:space="0" w:color="auto"/>
                        <w:bottom w:val="none" w:sz="0" w:space="0" w:color="auto"/>
                        <w:right w:val="none" w:sz="0" w:space="0" w:color="auto"/>
                      </w:divBdr>
                    </w:div>
                  </w:divsChild>
                </w:div>
                <w:div w:id="205946085">
                  <w:marLeft w:val="0"/>
                  <w:marRight w:val="0"/>
                  <w:marTop w:val="0"/>
                  <w:marBottom w:val="0"/>
                  <w:divBdr>
                    <w:top w:val="none" w:sz="0" w:space="0" w:color="auto"/>
                    <w:left w:val="none" w:sz="0" w:space="0" w:color="auto"/>
                    <w:bottom w:val="none" w:sz="0" w:space="0" w:color="auto"/>
                    <w:right w:val="none" w:sz="0" w:space="0" w:color="auto"/>
                  </w:divBdr>
                  <w:divsChild>
                    <w:div w:id="2014337084">
                      <w:marLeft w:val="0"/>
                      <w:marRight w:val="0"/>
                      <w:marTop w:val="0"/>
                      <w:marBottom w:val="0"/>
                      <w:divBdr>
                        <w:top w:val="none" w:sz="0" w:space="0" w:color="auto"/>
                        <w:left w:val="none" w:sz="0" w:space="0" w:color="auto"/>
                        <w:bottom w:val="none" w:sz="0" w:space="0" w:color="auto"/>
                        <w:right w:val="none" w:sz="0" w:space="0" w:color="auto"/>
                      </w:divBdr>
                    </w:div>
                  </w:divsChild>
                </w:div>
                <w:div w:id="1446119841">
                  <w:marLeft w:val="0"/>
                  <w:marRight w:val="0"/>
                  <w:marTop w:val="0"/>
                  <w:marBottom w:val="0"/>
                  <w:divBdr>
                    <w:top w:val="none" w:sz="0" w:space="0" w:color="auto"/>
                    <w:left w:val="none" w:sz="0" w:space="0" w:color="auto"/>
                    <w:bottom w:val="none" w:sz="0" w:space="0" w:color="auto"/>
                    <w:right w:val="none" w:sz="0" w:space="0" w:color="auto"/>
                  </w:divBdr>
                  <w:divsChild>
                    <w:div w:id="432820946">
                      <w:marLeft w:val="0"/>
                      <w:marRight w:val="0"/>
                      <w:marTop w:val="0"/>
                      <w:marBottom w:val="0"/>
                      <w:divBdr>
                        <w:top w:val="none" w:sz="0" w:space="0" w:color="auto"/>
                        <w:left w:val="none" w:sz="0" w:space="0" w:color="auto"/>
                        <w:bottom w:val="none" w:sz="0" w:space="0" w:color="auto"/>
                        <w:right w:val="none" w:sz="0" w:space="0" w:color="auto"/>
                      </w:divBdr>
                    </w:div>
                  </w:divsChild>
                </w:div>
                <w:div w:id="2114396760">
                  <w:marLeft w:val="0"/>
                  <w:marRight w:val="0"/>
                  <w:marTop w:val="0"/>
                  <w:marBottom w:val="0"/>
                  <w:divBdr>
                    <w:top w:val="none" w:sz="0" w:space="0" w:color="auto"/>
                    <w:left w:val="none" w:sz="0" w:space="0" w:color="auto"/>
                    <w:bottom w:val="none" w:sz="0" w:space="0" w:color="auto"/>
                    <w:right w:val="none" w:sz="0" w:space="0" w:color="auto"/>
                  </w:divBdr>
                  <w:divsChild>
                    <w:div w:id="1876651112">
                      <w:marLeft w:val="0"/>
                      <w:marRight w:val="0"/>
                      <w:marTop w:val="0"/>
                      <w:marBottom w:val="0"/>
                      <w:divBdr>
                        <w:top w:val="none" w:sz="0" w:space="0" w:color="auto"/>
                        <w:left w:val="none" w:sz="0" w:space="0" w:color="auto"/>
                        <w:bottom w:val="none" w:sz="0" w:space="0" w:color="auto"/>
                        <w:right w:val="none" w:sz="0" w:space="0" w:color="auto"/>
                      </w:divBdr>
                    </w:div>
                  </w:divsChild>
                </w:div>
                <w:div w:id="1143278593">
                  <w:marLeft w:val="0"/>
                  <w:marRight w:val="0"/>
                  <w:marTop w:val="0"/>
                  <w:marBottom w:val="0"/>
                  <w:divBdr>
                    <w:top w:val="none" w:sz="0" w:space="0" w:color="auto"/>
                    <w:left w:val="none" w:sz="0" w:space="0" w:color="auto"/>
                    <w:bottom w:val="none" w:sz="0" w:space="0" w:color="auto"/>
                    <w:right w:val="none" w:sz="0" w:space="0" w:color="auto"/>
                  </w:divBdr>
                  <w:divsChild>
                    <w:div w:id="723064285">
                      <w:marLeft w:val="0"/>
                      <w:marRight w:val="0"/>
                      <w:marTop w:val="0"/>
                      <w:marBottom w:val="0"/>
                      <w:divBdr>
                        <w:top w:val="none" w:sz="0" w:space="0" w:color="auto"/>
                        <w:left w:val="none" w:sz="0" w:space="0" w:color="auto"/>
                        <w:bottom w:val="none" w:sz="0" w:space="0" w:color="auto"/>
                        <w:right w:val="none" w:sz="0" w:space="0" w:color="auto"/>
                      </w:divBdr>
                    </w:div>
                  </w:divsChild>
                </w:div>
                <w:div w:id="1871717418">
                  <w:marLeft w:val="0"/>
                  <w:marRight w:val="0"/>
                  <w:marTop w:val="0"/>
                  <w:marBottom w:val="0"/>
                  <w:divBdr>
                    <w:top w:val="none" w:sz="0" w:space="0" w:color="auto"/>
                    <w:left w:val="none" w:sz="0" w:space="0" w:color="auto"/>
                    <w:bottom w:val="none" w:sz="0" w:space="0" w:color="auto"/>
                    <w:right w:val="none" w:sz="0" w:space="0" w:color="auto"/>
                  </w:divBdr>
                  <w:divsChild>
                    <w:div w:id="20320330">
                      <w:marLeft w:val="0"/>
                      <w:marRight w:val="0"/>
                      <w:marTop w:val="0"/>
                      <w:marBottom w:val="0"/>
                      <w:divBdr>
                        <w:top w:val="none" w:sz="0" w:space="0" w:color="auto"/>
                        <w:left w:val="none" w:sz="0" w:space="0" w:color="auto"/>
                        <w:bottom w:val="none" w:sz="0" w:space="0" w:color="auto"/>
                        <w:right w:val="none" w:sz="0" w:space="0" w:color="auto"/>
                      </w:divBdr>
                    </w:div>
                  </w:divsChild>
                </w:div>
                <w:div w:id="513884511">
                  <w:marLeft w:val="0"/>
                  <w:marRight w:val="0"/>
                  <w:marTop w:val="0"/>
                  <w:marBottom w:val="0"/>
                  <w:divBdr>
                    <w:top w:val="none" w:sz="0" w:space="0" w:color="auto"/>
                    <w:left w:val="none" w:sz="0" w:space="0" w:color="auto"/>
                    <w:bottom w:val="none" w:sz="0" w:space="0" w:color="auto"/>
                    <w:right w:val="none" w:sz="0" w:space="0" w:color="auto"/>
                  </w:divBdr>
                  <w:divsChild>
                    <w:div w:id="1725716023">
                      <w:marLeft w:val="0"/>
                      <w:marRight w:val="0"/>
                      <w:marTop w:val="0"/>
                      <w:marBottom w:val="0"/>
                      <w:divBdr>
                        <w:top w:val="none" w:sz="0" w:space="0" w:color="auto"/>
                        <w:left w:val="none" w:sz="0" w:space="0" w:color="auto"/>
                        <w:bottom w:val="none" w:sz="0" w:space="0" w:color="auto"/>
                        <w:right w:val="none" w:sz="0" w:space="0" w:color="auto"/>
                      </w:divBdr>
                    </w:div>
                  </w:divsChild>
                </w:div>
                <w:div w:id="284509878">
                  <w:marLeft w:val="0"/>
                  <w:marRight w:val="0"/>
                  <w:marTop w:val="0"/>
                  <w:marBottom w:val="0"/>
                  <w:divBdr>
                    <w:top w:val="none" w:sz="0" w:space="0" w:color="auto"/>
                    <w:left w:val="none" w:sz="0" w:space="0" w:color="auto"/>
                    <w:bottom w:val="none" w:sz="0" w:space="0" w:color="auto"/>
                    <w:right w:val="none" w:sz="0" w:space="0" w:color="auto"/>
                  </w:divBdr>
                  <w:divsChild>
                    <w:div w:id="2032611565">
                      <w:marLeft w:val="0"/>
                      <w:marRight w:val="0"/>
                      <w:marTop w:val="0"/>
                      <w:marBottom w:val="0"/>
                      <w:divBdr>
                        <w:top w:val="none" w:sz="0" w:space="0" w:color="auto"/>
                        <w:left w:val="none" w:sz="0" w:space="0" w:color="auto"/>
                        <w:bottom w:val="none" w:sz="0" w:space="0" w:color="auto"/>
                        <w:right w:val="none" w:sz="0" w:space="0" w:color="auto"/>
                      </w:divBdr>
                    </w:div>
                  </w:divsChild>
                </w:div>
                <w:div w:id="128480188">
                  <w:marLeft w:val="0"/>
                  <w:marRight w:val="0"/>
                  <w:marTop w:val="0"/>
                  <w:marBottom w:val="0"/>
                  <w:divBdr>
                    <w:top w:val="none" w:sz="0" w:space="0" w:color="auto"/>
                    <w:left w:val="none" w:sz="0" w:space="0" w:color="auto"/>
                    <w:bottom w:val="none" w:sz="0" w:space="0" w:color="auto"/>
                    <w:right w:val="none" w:sz="0" w:space="0" w:color="auto"/>
                  </w:divBdr>
                  <w:divsChild>
                    <w:div w:id="1539126182">
                      <w:marLeft w:val="0"/>
                      <w:marRight w:val="0"/>
                      <w:marTop w:val="0"/>
                      <w:marBottom w:val="0"/>
                      <w:divBdr>
                        <w:top w:val="none" w:sz="0" w:space="0" w:color="auto"/>
                        <w:left w:val="none" w:sz="0" w:space="0" w:color="auto"/>
                        <w:bottom w:val="none" w:sz="0" w:space="0" w:color="auto"/>
                        <w:right w:val="none" w:sz="0" w:space="0" w:color="auto"/>
                      </w:divBdr>
                    </w:div>
                  </w:divsChild>
                </w:div>
                <w:div w:id="2012946847">
                  <w:marLeft w:val="0"/>
                  <w:marRight w:val="0"/>
                  <w:marTop w:val="0"/>
                  <w:marBottom w:val="0"/>
                  <w:divBdr>
                    <w:top w:val="none" w:sz="0" w:space="0" w:color="auto"/>
                    <w:left w:val="none" w:sz="0" w:space="0" w:color="auto"/>
                    <w:bottom w:val="none" w:sz="0" w:space="0" w:color="auto"/>
                    <w:right w:val="none" w:sz="0" w:space="0" w:color="auto"/>
                  </w:divBdr>
                  <w:divsChild>
                    <w:div w:id="220215923">
                      <w:marLeft w:val="0"/>
                      <w:marRight w:val="0"/>
                      <w:marTop w:val="0"/>
                      <w:marBottom w:val="0"/>
                      <w:divBdr>
                        <w:top w:val="none" w:sz="0" w:space="0" w:color="auto"/>
                        <w:left w:val="none" w:sz="0" w:space="0" w:color="auto"/>
                        <w:bottom w:val="none" w:sz="0" w:space="0" w:color="auto"/>
                        <w:right w:val="none" w:sz="0" w:space="0" w:color="auto"/>
                      </w:divBdr>
                    </w:div>
                  </w:divsChild>
                </w:div>
                <w:div w:id="1767731432">
                  <w:marLeft w:val="0"/>
                  <w:marRight w:val="0"/>
                  <w:marTop w:val="0"/>
                  <w:marBottom w:val="0"/>
                  <w:divBdr>
                    <w:top w:val="none" w:sz="0" w:space="0" w:color="auto"/>
                    <w:left w:val="none" w:sz="0" w:space="0" w:color="auto"/>
                    <w:bottom w:val="none" w:sz="0" w:space="0" w:color="auto"/>
                    <w:right w:val="none" w:sz="0" w:space="0" w:color="auto"/>
                  </w:divBdr>
                  <w:divsChild>
                    <w:div w:id="1335835691">
                      <w:marLeft w:val="0"/>
                      <w:marRight w:val="0"/>
                      <w:marTop w:val="0"/>
                      <w:marBottom w:val="0"/>
                      <w:divBdr>
                        <w:top w:val="none" w:sz="0" w:space="0" w:color="auto"/>
                        <w:left w:val="none" w:sz="0" w:space="0" w:color="auto"/>
                        <w:bottom w:val="none" w:sz="0" w:space="0" w:color="auto"/>
                        <w:right w:val="none" w:sz="0" w:space="0" w:color="auto"/>
                      </w:divBdr>
                    </w:div>
                  </w:divsChild>
                </w:div>
                <w:div w:id="936593126">
                  <w:marLeft w:val="0"/>
                  <w:marRight w:val="0"/>
                  <w:marTop w:val="0"/>
                  <w:marBottom w:val="0"/>
                  <w:divBdr>
                    <w:top w:val="none" w:sz="0" w:space="0" w:color="auto"/>
                    <w:left w:val="none" w:sz="0" w:space="0" w:color="auto"/>
                    <w:bottom w:val="none" w:sz="0" w:space="0" w:color="auto"/>
                    <w:right w:val="none" w:sz="0" w:space="0" w:color="auto"/>
                  </w:divBdr>
                  <w:divsChild>
                    <w:div w:id="744568173">
                      <w:marLeft w:val="0"/>
                      <w:marRight w:val="0"/>
                      <w:marTop w:val="0"/>
                      <w:marBottom w:val="0"/>
                      <w:divBdr>
                        <w:top w:val="none" w:sz="0" w:space="0" w:color="auto"/>
                        <w:left w:val="none" w:sz="0" w:space="0" w:color="auto"/>
                        <w:bottom w:val="none" w:sz="0" w:space="0" w:color="auto"/>
                        <w:right w:val="none" w:sz="0" w:space="0" w:color="auto"/>
                      </w:divBdr>
                    </w:div>
                  </w:divsChild>
                </w:div>
                <w:div w:id="1499690594">
                  <w:marLeft w:val="0"/>
                  <w:marRight w:val="0"/>
                  <w:marTop w:val="0"/>
                  <w:marBottom w:val="0"/>
                  <w:divBdr>
                    <w:top w:val="none" w:sz="0" w:space="0" w:color="auto"/>
                    <w:left w:val="none" w:sz="0" w:space="0" w:color="auto"/>
                    <w:bottom w:val="none" w:sz="0" w:space="0" w:color="auto"/>
                    <w:right w:val="none" w:sz="0" w:space="0" w:color="auto"/>
                  </w:divBdr>
                  <w:divsChild>
                    <w:div w:id="87779491">
                      <w:marLeft w:val="0"/>
                      <w:marRight w:val="0"/>
                      <w:marTop w:val="0"/>
                      <w:marBottom w:val="0"/>
                      <w:divBdr>
                        <w:top w:val="none" w:sz="0" w:space="0" w:color="auto"/>
                        <w:left w:val="none" w:sz="0" w:space="0" w:color="auto"/>
                        <w:bottom w:val="none" w:sz="0" w:space="0" w:color="auto"/>
                        <w:right w:val="none" w:sz="0" w:space="0" w:color="auto"/>
                      </w:divBdr>
                    </w:div>
                  </w:divsChild>
                </w:div>
                <w:div w:id="629629851">
                  <w:marLeft w:val="0"/>
                  <w:marRight w:val="0"/>
                  <w:marTop w:val="0"/>
                  <w:marBottom w:val="0"/>
                  <w:divBdr>
                    <w:top w:val="none" w:sz="0" w:space="0" w:color="auto"/>
                    <w:left w:val="none" w:sz="0" w:space="0" w:color="auto"/>
                    <w:bottom w:val="none" w:sz="0" w:space="0" w:color="auto"/>
                    <w:right w:val="none" w:sz="0" w:space="0" w:color="auto"/>
                  </w:divBdr>
                  <w:divsChild>
                    <w:div w:id="1237200920">
                      <w:marLeft w:val="0"/>
                      <w:marRight w:val="0"/>
                      <w:marTop w:val="0"/>
                      <w:marBottom w:val="0"/>
                      <w:divBdr>
                        <w:top w:val="none" w:sz="0" w:space="0" w:color="auto"/>
                        <w:left w:val="none" w:sz="0" w:space="0" w:color="auto"/>
                        <w:bottom w:val="none" w:sz="0" w:space="0" w:color="auto"/>
                        <w:right w:val="none" w:sz="0" w:space="0" w:color="auto"/>
                      </w:divBdr>
                    </w:div>
                  </w:divsChild>
                </w:div>
                <w:div w:id="589506668">
                  <w:marLeft w:val="0"/>
                  <w:marRight w:val="0"/>
                  <w:marTop w:val="0"/>
                  <w:marBottom w:val="0"/>
                  <w:divBdr>
                    <w:top w:val="none" w:sz="0" w:space="0" w:color="auto"/>
                    <w:left w:val="none" w:sz="0" w:space="0" w:color="auto"/>
                    <w:bottom w:val="none" w:sz="0" w:space="0" w:color="auto"/>
                    <w:right w:val="none" w:sz="0" w:space="0" w:color="auto"/>
                  </w:divBdr>
                  <w:divsChild>
                    <w:div w:id="1768309575">
                      <w:marLeft w:val="0"/>
                      <w:marRight w:val="0"/>
                      <w:marTop w:val="0"/>
                      <w:marBottom w:val="0"/>
                      <w:divBdr>
                        <w:top w:val="none" w:sz="0" w:space="0" w:color="auto"/>
                        <w:left w:val="none" w:sz="0" w:space="0" w:color="auto"/>
                        <w:bottom w:val="none" w:sz="0" w:space="0" w:color="auto"/>
                        <w:right w:val="none" w:sz="0" w:space="0" w:color="auto"/>
                      </w:divBdr>
                    </w:div>
                    <w:div w:id="251623163">
                      <w:marLeft w:val="0"/>
                      <w:marRight w:val="0"/>
                      <w:marTop w:val="0"/>
                      <w:marBottom w:val="0"/>
                      <w:divBdr>
                        <w:top w:val="none" w:sz="0" w:space="0" w:color="auto"/>
                        <w:left w:val="none" w:sz="0" w:space="0" w:color="auto"/>
                        <w:bottom w:val="none" w:sz="0" w:space="0" w:color="auto"/>
                        <w:right w:val="none" w:sz="0" w:space="0" w:color="auto"/>
                      </w:divBdr>
                    </w:div>
                    <w:div w:id="514345319">
                      <w:marLeft w:val="0"/>
                      <w:marRight w:val="0"/>
                      <w:marTop w:val="0"/>
                      <w:marBottom w:val="0"/>
                      <w:divBdr>
                        <w:top w:val="none" w:sz="0" w:space="0" w:color="auto"/>
                        <w:left w:val="none" w:sz="0" w:space="0" w:color="auto"/>
                        <w:bottom w:val="none" w:sz="0" w:space="0" w:color="auto"/>
                        <w:right w:val="none" w:sz="0" w:space="0" w:color="auto"/>
                      </w:divBdr>
                    </w:div>
                  </w:divsChild>
                </w:div>
                <w:div w:id="1619020770">
                  <w:marLeft w:val="0"/>
                  <w:marRight w:val="0"/>
                  <w:marTop w:val="0"/>
                  <w:marBottom w:val="0"/>
                  <w:divBdr>
                    <w:top w:val="none" w:sz="0" w:space="0" w:color="auto"/>
                    <w:left w:val="none" w:sz="0" w:space="0" w:color="auto"/>
                    <w:bottom w:val="none" w:sz="0" w:space="0" w:color="auto"/>
                    <w:right w:val="none" w:sz="0" w:space="0" w:color="auto"/>
                  </w:divBdr>
                  <w:divsChild>
                    <w:div w:id="1565287433">
                      <w:marLeft w:val="0"/>
                      <w:marRight w:val="0"/>
                      <w:marTop w:val="0"/>
                      <w:marBottom w:val="0"/>
                      <w:divBdr>
                        <w:top w:val="none" w:sz="0" w:space="0" w:color="auto"/>
                        <w:left w:val="none" w:sz="0" w:space="0" w:color="auto"/>
                        <w:bottom w:val="none" w:sz="0" w:space="0" w:color="auto"/>
                        <w:right w:val="none" w:sz="0" w:space="0" w:color="auto"/>
                      </w:divBdr>
                    </w:div>
                  </w:divsChild>
                </w:div>
                <w:div w:id="1816800662">
                  <w:marLeft w:val="0"/>
                  <w:marRight w:val="0"/>
                  <w:marTop w:val="0"/>
                  <w:marBottom w:val="0"/>
                  <w:divBdr>
                    <w:top w:val="none" w:sz="0" w:space="0" w:color="auto"/>
                    <w:left w:val="none" w:sz="0" w:space="0" w:color="auto"/>
                    <w:bottom w:val="none" w:sz="0" w:space="0" w:color="auto"/>
                    <w:right w:val="none" w:sz="0" w:space="0" w:color="auto"/>
                  </w:divBdr>
                  <w:divsChild>
                    <w:div w:id="801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7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recos.org/" TargetMode="Externa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s://waterdata.usgs.gov/ny/nwis/uv?site_no=01376269" TargetMode="Externa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google.com/maps?q=41.043+N++73.896W&amp;hl=en&amp;sll=41.042899,-73.899214&amp;sspn=0.013093,0.01929&amp;t=h&amp;gl=us&amp;z=15"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chart" Target="charts/chart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recos.org" TargetMode="External"/><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findlays\Documents\sfmydocs\HRECOS\HRPiermont1201%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indlays\Documents\sfmydocs\HRECOS\HRPiermont1201%20(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indlays\Documents\sfmydocs\HRECOS\HRPiermont1201%20(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indlays\Documents\sfmydocs\HRECOS\HRPiermont1201%20(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Conductivity at Pier</a:t>
            </a:r>
          </a:p>
        </c:rich>
      </c:tx>
      <c:overlay val="1"/>
    </c:title>
    <c:autoTitleDeleted val="0"/>
    <c:plotArea>
      <c:layout/>
      <c:scatterChart>
        <c:scatterStyle val="lineMarker"/>
        <c:varyColors val="1"/>
        <c:ser>
          <c:idx val="0"/>
          <c:order val="0"/>
          <c:tx>
            <c:v>Conductivity at Dock</c:v>
          </c:tx>
          <c:spPr>
            <a:ln w="28575">
              <a:noFill/>
            </a:ln>
          </c:spPr>
          <c:xVal>
            <c:numRef>
              <c:f>HRPD1201!$C$6:$C$46</c:f>
              <c:numCache>
                <c:formatCode>0.00</c:formatCode>
                <c:ptCount val="41"/>
                <c:pt idx="0">
                  <c:v>46</c:v>
                </c:pt>
                <c:pt idx="1">
                  <c:v>51</c:v>
                </c:pt>
                <c:pt idx="2">
                  <c:v>56</c:v>
                </c:pt>
                <c:pt idx="3">
                  <c:v>61</c:v>
                </c:pt>
                <c:pt idx="4">
                  <c:v>66</c:v>
                </c:pt>
                <c:pt idx="5">
                  <c:v>71</c:v>
                </c:pt>
                <c:pt idx="6">
                  <c:v>76</c:v>
                </c:pt>
                <c:pt idx="7">
                  <c:v>81</c:v>
                </c:pt>
                <c:pt idx="8">
                  <c:v>86</c:v>
                </c:pt>
                <c:pt idx="9">
                  <c:v>91</c:v>
                </c:pt>
                <c:pt idx="10">
                  <c:v>96</c:v>
                </c:pt>
                <c:pt idx="11">
                  <c:v>101</c:v>
                </c:pt>
                <c:pt idx="12">
                  <c:v>106</c:v>
                </c:pt>
                <c:pt idx="13">
                  <c:v>111</c:v>
                </c:pt>
                <c:pt idx="14">
                  <c:v>116</c:v>
                </c:pt>
                <c:pt idx="15">
                  <c:v>121</c:v>
                </c:pt>
                <c:pt idx="16">
                  <c:v>126</c:v>
                </c:pt>
                <c:pt idx="17">
                  <c:v>131</c:v>
                </c:pt>
                <c:pt idx="18">
                  <c:v>136</c:v>
                </c:pt>
                <c:pt idx="19">
                  <c:v>141</c:v>
                </c:pt>
                <c:pt idx="20">
                  <c:v>146</c:v>
                </c:pt>
                <c:pt idx="21">
                  <c:v>151</c:v>
                </c:pt>
                <c:pt idx="22">
                  <c:v>156</c:v>
                </c:pt>
                <c:pt idx="23">
                  <c:v>161</c:v>
                </c:pt>
                <c:pt idx="24">
                  <c:v>166</c:v>
                </c:pt>
                <c:pt idx="25">
                  <c:v>171</c:v>
                </c:pt>
                <c:pt idx="26">
                  <c:v>176</c:v>
                </c:pt>
                <c:pt idx="27">
                  <c:v>181</c:v>
                </c:pt>
                <c:pt idx="28">
                  <c:v>186</c:v>
                </c:pt>
                <c:pt idx="29">
                  <c:v>191</c:v>
                </c:pt>
                <c:pt idx="30">
                  <c:v>196</c:v>
                </c:pt>
                <c:pt idx="31">
                  <c:v>201</c:v>
                </c:pt>
                <c:pt idx="32">
                  <c:v>206</c:v>
                </c:pt>
                <c:pt idx="33">
                  <c:v>211</c:v>
                </c:pt>
                <c:pt idx="34">
                  <c:v>216</c:v>
                </c:pt>
                <c:pt idx="35">
                  <c:v>221</c:v>
                </c:pt>
                <c:pt idx="36">
                  <c:v>226</c:v>
                </c:pt>
                <c:pt idx="37">
                  <c:v>231</c:v>
                </c:pt>
                <c:pt idx="38">
                  <c:v>236</c:v>
                </c:pt>
                <c:pt idx="39">
                  <c:v>241</c:v>
                </c:pt>
                <c:pt idx="40">
                  <c:v>246</c:v>
                </c:pt>
              </c:numCache>
            </c:numRef>
          </c:xVal>
          <c:yVal>
            <c:numRef>
              <c:f>HRPD1201!$E$6:$E$46</c:f>
              <c:numCache>
                <c:formatCode>General</c:formatCode>
                <c:ptCount val="41"/>
                <c:pt idx="0">
                  <c:v>0.54400000000000004</c:v>
                </c:pt>
                <c:pt idx="1">
                  <c:v>0.53500000000000003</c:v>
                </c:pt>
                <c:pt idx="2">
                  <c:v>0.53</c:v>
                </c:pt>
                <c:pt idx="3">
                  <c:v>0.53500000000000003</c:v>
                </c:pt>
                <c:pt idx="4">
                  <c:v>0.56299999999999994</c:v>
                </c:pt>
                <c:pt idx="5">
                  <c:v>0.57099999999999995</c:v>
                </c:pt>
                <c:pt idx="6">
                  <c:v>0.56599999999999995</c:v>
                </c:pt>
                <c:pt idx="7">
                  <c:v>0.57800000000000062</c:v>
                </c:pt>
                <c:pt idx="8">
                  <c:v>0.55500000000000005</c:v>
                </c:pt>
                <c:pt idx="9">
                  <c:v>0.56799999999999995</c:v>
                </c:pt>
                <c:pt idx="10">
                  <c:v>0.56699999999999995</c:v>
                </c:pt>
                <c:pt idx="11">
                  <c:v>0.57199999999999995</c:v>
                </c:pt>
                <c:pt idx="12">
                  <c:v>0.57199999999999995</c:v>
                </c:pt>
                <c:pt idx="13">
                  <c:v>0.57399999999999995</c:v>
                </c:pt>
                <c:pt idx="14">
                  <c:v>0.57399999999999995</c:v>
                </c:pt>
                <c:pt idx="15">
                  <c:v>0.58000000000000052</c:v>
                </c:pt>
                <c:pt idx="16">
                  <c:v>0.58400000000000041</c:v>
                </c:pt>
                <c:pt idx="17">
                  <c:v>0.58400000000000041</c:v>
                </c:pt>
                <c:pt idx="18">
                  <c:v>0.58900000000000041</c:v>
                </c:pt>
                <c:pt idx="19">
                  <c:v>0.59100000000000041</c:v>
                </c:pt>
                <c:pt idx="20">
                  <c:v>0.59700000000000042</c:v>
                </c:pt>
                <c:pt idx="21">
                  <c:v>0.59800000000000042</c:v>
                </c:pt>
                <c:pt idx="22">
                  <c:v>0.60500000000000065</c:v>
                </c:pt>
                <c:pt idx="23">
                  <c:v>0.60400000000000065</c:v>
                </c:pt>
                <c:pt idx="24">
                  <c:v>0.61200000000000065</c:v>
                </c:pt>
                <c:pt idx="25">
                  <c:v>0.60800000000000065</c:v>
                </c:pt>
                <c:pt idx="26">
                  <c:v>0.61600000000000332</c:v>
                </c:pt>
                <c:pt idx="27">
                  <c:v>0.61400000000000265</c:v>
                </c:pt>
                <c:pt idx="28">
                  <c:v>0.61500000000000332</c:v>
                </c:pt>
                <c:pt idx="29">
                  <c:v>0.61300000000000165</c:v>
                </c:pt>
                <c:pt idx="30">
                  <c:v>0.61400000000000265</c:v>
                </c:pt>
                <c:pt idx="31">
                  <c:v>0.59200000000000041</c:v>
                </c:pt>
                <c:pt idx="32">
                  <c:v>0.61000000000000065</c:v>
                </c:pt>
                <c:pt idx="33">
                  <c:v>0.60600000000000065</c:v>
                </c:pt>
                <c:pt idx="34">
                  <c:v>0.61300000000000165</c:v>
                </c:pt>
                <c:pt idx="35">
                  <c:v>0.62000000000000333</c:v>
                </c:pt>
                <c:pt idx="36">
                  <c:v>0.62200000000000333</c:v>
                </c:pt>
                <c:pt idx="37">
                  <c:v>0.62000000000000333</c:v>
                </c:pt>
                <c:pt idx="38">
                  <c:v>0.62300000000000333</c:v>
                </c:pt>
                <c:pt idx="39">
                  <c:v>0.62400000000000333</c:v>
                </c:pt>
                <c:pt idx="40">
                  <c:v>0.61300000000000165</c:v>
                </c:pt>
              </c:numCache>
            </c:numRef>
          </c:yVal>
          <c:smooth val="1"/>
          <c:extLst>
            <c:ext xmlns:c16="http://schemas.microsoft.com/office/drawing/2014/chart" uri="{C3380CC4-5D6E-409C-BE32-E72D297353CC}">
              <c16:uniqueId val="{00000000-106D-4B73-85BD-3B60545284BB}"/>
            </c:ext>
          </c:extLst>
        </c:ser>
        <c:dLbls>
          <c:showLegendKey val="0"/>
          <c:showVal val="0"/>
          <c:showCatName val="0"/>
          <c:showSerName val="0"/>
          <c:showPercent val="0"/>
          <c:showBubbleSize val="0"/>
        </c:dLbls>
        <c:axId val="336726624"/>
        <c:axId val="336727016"/>
      </c:scatterChart>
      <c:valAx>
        <c:axId val="336726624"/>
        <c:scaling>
          <c:orientation val="minMax"/>
        </c:scaling>
        <c:delete val="1"/>
        <c:axPos val="b"/>
        <c:title>
          <c:tx>
            <c:rich>
              <a:bodyPr/>
              <a:lstStyle/>
              <a:p>
                <a:pPr>
                  <a:defRPr/>
                </a:pPr>
                <a:r>
                  <a:rPr lang="en-US"/>
                  <a:t>Time</a:t>
                </a:r>
                <a:r>
                  <a:rPr lang="en-US" baseline="0"/>
                  <a:t> (minutes since 11AM)</a:t>
                </a:r>
                <a:endParaRPr lang="en-US"/>
              </a:p>
            </c:rich>
          </c:tx>
          <c:overlay val="1"/>
        </c:title>
        <c:numFmt formatCode="0.00" sourceLinked="1"/>
        <c:majorTickMark val="cross"/>
        <c:minorTickMark val="cross"/>
        <c:tickLblPos val="none"/>
        <c:crossAx val="336727016"/>
        <c:crosses val="autoZero"/>
        <c:crossBetween val="midCat"/>
      </c:valAx>
      <c:valAx>
        <c:axId val="336727016"/>
        <c:scaling>
          <c:orientation val="minMax"/>
        </c:scaling>
        <c:delete val="1"/>
        <c:axPos val="l"/>
        <c:majorGridlines/>
        <c:title>
          <c:tx>
            <c:rich>
              <a:bodyPr rot="-5400000" vert="horz"/>
              <a:lstStyle/>
              <a:p>
                <a:pPr>
                  <a:defRPr/>
                </a:pPr>
                <a:r>
                  <a:rPr lang="en-US"/>
                  <a:t>Conductivity</a:t>
                </a:r>
                <a:r>
                  <a:rPr lang="en-US" baseline="0"/>
                  <a:t> (mS)</a:t>
                </a:r>
                <a:endParaRPr lang="en-US"/>
              </a:p>
            </c:rich>
          </c:tx>
          <c:overlay val="1"/>
        </c:title>
        <c:numFmt formatCode="General" sourceLinked="1"/>
        <c:majorTickMark val="cross"/>
        <c:minorTickMark val="cross"/>
        <c:tickLblPos val="none"/>
        <c:crossAx val="336726624"/>
        <c:crosses val="autoZero"/>
        <c:crossBetween val="midCat"/>
      </c:valAx>
    </c:plotArea>
    <c:plotVisOnly val="1"/>
    <c:dispBlanksAs val="gap"/>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Turbidity at Pier</a:t>
            </a:r>
          </a:p>
        </c:rich>
      </c:tx>
      <c:overlay val="1"/>
    </c:title>
    <c:autoTitleDeleted val="0"/>
    <c:plotArea>
      <c:layout/>
      <c:scatterChart>
        <c:scatterStyle val="lineMarker"/>
        <c:varyColors val="1"/>
        <c:ser>
          <c:idx val="0"/>
          <c:order val="0"/>
          <c:tx>
            <c:v>Turbidity</c:v>
          </c:tx>
          <c:spPr>
            <a:ln w="28575">
              <a:noFill/>
            </a:ln>
          </c:spPr>
          <c:xVal>
            <c:numRef>
              <c:f>HRPD1201!$C$6:$C$46</c:f>
              <c:numCache>
                <c:formatCode>0.00</c:formatCode>
                <c:ptCount val="41"/>
                <c:pt idx="0">
                  <c:v>46</c:v>
                </c:pt>
                <c:pt idx="1">
                  <c:v>51</c:v>
                </c:pt>
                <c:pt idx="2">
                  <c:v>56</c:v>
                </c:pt>
                <c:pt idx="3">
                  <c:v>61</c:v>
                </c:pt>
                <c:pt idx="4">
                  <c:v>66</c:v>
                </c:pt>
                <c:pt idx="5">
                  <c:v>71</c:v>
                </c:pt>
                <c:pt idx="6">
                  <c:v>76</c:v>
                </c:pt>
                <c:pt idx="7">
                  <c:v>81</c:v>
                </c:pt>
                <c:pt idx="8">
                  <c:v>86</c:v>
                </c:pt>
                <c:pt idx="9">
                  <c:v>91</c:v>
                </c:pt>
                <c:pt idx="10">
                  <c:v>96</c:v>
                </c:pt>
                <c:pt idx="11">
                  <c:v>101</c:v>
                </c:pt>
                <c:pt idx="12">
                  <c:v>106</c:v>
                </c:pt>
                <c:pt idx="13">
                  <c:v>111</c:v>
                </c:pt>
                <c:pt idx="14">
                  <c:v>116</c:v>
                </c:pt>
                <c:pt idx="15">
                  <c:v>121</c:v>
                </c:pt>
                <c:pt idx="16">
                  <c:v>126</c:v>
                </c:pt>
                <c:pt idx="17">
                  <c:v>131</c:v>
                </c:pt>
                <c:pt idx="18">
                  <c:v>136</c:v>
                </c:pt>
                <c:pt idx="19">
                  <c:v>141</c:v>
                </c:pt>
                <c:pt idx="20">
                  <c:v>146</c:v>
                </c:pt>
                <c:pt idx="21">
                  <c:v>151</c:v>
                </c:pt>
                <c:pt idx="22">
                  <c:v>156</c:v>
                </c:pt>
                <c:pt idx="23">
                  <c:v>161</c:v>
                </c:pt>
                <c:pt idx="24">
                  <c:v>166</c:v>
                </c:pt>
                <c:pt idx="25">
                  <c:v>171</c:v>
                </c:pt>
                <c:pt idx="26">
                  <c:v>176</c:v>
                </c:pt>
                <c:pt idx="27">
                  <c:v>181</c:v>
                </c:pt>
                <c:pt idx="28">
                  <c:v>186</c:v>
                </c:pt>
                <c:pt idx="29">
                  <c:v>191</c:v>
                </c:pt>
                <c:pt idx="30">
                  <c:v>196</c:v>
                </c:pt>
                <c:pt idx="31">
                  <c:v>201</c:v>
                </c:pt>
                <c:pt idx="32">
                  <c:v>206</c:v>
                </c:pt>
                <c:pt idx="33">
                  <c:v>211</c:v>
                </c:pt>
                <c:pt idx="34">
                  <c:v>216</c:v>
                </c:pt>
                <c:pt idx="35">
                  <c:v>221</c:v>
                </c:pt>
                <c:pt idx="36">
                  <c:v>226</c:v>
                </c:pt>
                <c:pt idx="37">
                  <c:v>231</c:v>
                </c:pt>
                <c:pt idx="38">
                  <c:v>236</c:v>
                </c:pt>
                <c:pt idx="39">
                  <c:v>241</c:v>
                </c:pt>
                <c:pt idx="40">
                  <c:v>246</c:v>
                </c:pt>
              </c:numCache>
            </c:numRef>
          </c:xVal>
          <c:yVal>
            <c:numRef>
              <c:f>HRPD1201!$L$6:$L$46</c:f>
              <c:numCache>
                <c:formatCode>General</c:formatCode>
                <c:ptCount val="41"/>
                <c:pt idx="0">
                  <c:v>97.5</c:v>
                </c:pt>
                <c:pt idx="1">
                  <c:v>100.2</c:v>
                </c:pt>
                <c:pt idx="2">
                  <c:v>104.1</c:v>
                </c:pt>
                <c:pt idx="3">
                  <c:v>100.5</c:v>
                </c:pt>
                <c:pt idx="4">
                  <c:v>97.9</c:v>
                </c:pt>
                <c:pt idx="5">
                  <c:v>99</c:v>
                </c:pt>
                <c:pt idx="6">
                  <c:v>102.3</c:v>
                </c:pt>
                <c:pt idx="7">
                  <c:v>98.5</c:v>
                </c:pt>
                <c:pt idx="8">
                  <c:v>109.8</c:v>
                </c:pt>
                <c:pt idx="9">
                  <c:v>101.9</c:v>
                </c:pt>
                <c:pt idx="10">
                  <c:v>103.8</c:v>
                </c:pt>
                <c:pt idx="11">
                  <c:v>98</c:v>
                </c:pt>
                <c:pt idx="12">
                  <c:v>99.1</c:v>
                </c:pt>
                <c:pt idx="13">
                  <c:v>97.2</c:v>
                </c:pt>
                <c:pt idx="14">
                  <c:v>101</c:v>
                </c:pt>
                <c:pt idx="15">
                  <c:v>97.9</c:v>
                </c:pt>
                <c:pt idx="16">
                  <c:v>97.2</c:v>
                </c:pt>
                <c:pt idx="17">
                  <c:v>99.8</c:v>
                </c:pt>
                <c:pt idx="18">
                  <c:v>93.8</c:v>
                </c:pt>
                <c:pt idx="19">
                  <c:v>95.5</c:v>
                </c:pt>
                <c:pt idx="20">
                  <c:v>98.5</c:v>
                </c:pt>
                <c:pt idx="21">
                  <c:v>95.4</c:v>
                </c:pt>
                <c:pt idx="22">
                  <c:v>92.6</c:v>
                </c:pt>
                <c:pt idx="23">
                  <c:v>89.5</c:v>
                </c:pt>
                <c:pt idx="24">
                  <c:v>90.3</c:v>
                </c:pt>
                <c:pt idx="25">
                  <c:v>86.4</c:v>
                </c:pt>
                <c:pt idx="26">
                  <c:v>82.3</c:v>
                </c:pt>
                <c:pt idx="27">
                  <c:v>85.1</c:v>
                </c:pt>
                <c:pt idx="28">
                  <c:v>87.3</c:v>
                </c:pt>
                <c:pt idx="29">
                  <c:v>94.1</c:v>
                </c:pt>
                <c:pt idx="30">
                  <c:v>93.3</c:v>
                </c:pt>
                <c:pt idx="31">
                  <c:v>120.5</c:v>
                </c:pt>
                <c:pt idx="32">
                  <c:v>97.3</c:v>
                </c:pt>
                <c:pt idx="33">
                  <c:v>110.2</c:v>
                </c:pt>
                <c:pt idx="34">
                  <c:v>127.4</c:v>
                </c:pt>
                <c:pt idx="35">
                  <c:v>120.6</c:v>
                </c:pt>
                <c:pt idx="36">
                  <c:v>128.6</c:v>
                </c:pt>
                <c:pt idx="37">
                  <c:v>115.4</c:v>
                </c:pt>
                <c:pt idx="38">
                  <c:v>121.7</c:v>
                </c:pt>
                <c:pt idx="39">
                  <c:v>117.1</c:v>
                </c:pt>
                <c:pt idx="40">
                  <c:v>118.7</c:v>
                </c:pt>
              </c:numCache>
            </c:numRef>
          </c:yVal>
          <c:smooth val="1"/>
          <c:extLst>
            <c:ext xmlns:c16="http://schemas.microsoft.com/office/drawing/2014/chart" uri="{C3380CC4-5D6E-409C-BE32-E72D297353CC}">
              <c16:uniqueId val="{00000000-1EF2-4DC0-9B8F-983B6B60BCF8}"/>
            </c:ext>
          </c:extLst>
        </c:ser>
        <c:dLbls>
          <c:showLegendKey val="0"/>
          <c:showVal val="0"/>
          <c:showCatName val="0"/>
          <c:showSerName val="0"/>
          <c:showPercent val="0"/>
          <c:showBubbleSize val="0"/>
        </c:dLbls>
        <c:axId val="417367328"/>
        <c:axId val="417366544"/>
      </c:scatterChart>
      <c:valAx>
        <c:axId val="417367328"/>
        <c:scaling>
          <c:orientation val="minMax"/>
        </c:scaling>
        <c:delete val="1"/>
        <c:axPos val="b"/>
        <c:title>
          <c:tx>
            <c:rich>
              <a:bodyPr/>
              <a:lstStyle/>
              <a:p>
                <a:pPr>
                  <a:defRPr/>
                </a:pPr>
                <a:r>
                  <a:rPr lang="en-US"/>
                  <a:t>Time</a:t>
                </a:r>
                <a:r>
                  <a:rPr lang="en-US" baseline="0"/>
                  <a:t> (minutes since 11AM)</a:t>
                </a:r>
                <a:endParaRPr lang="en-US"/>
              </a:p>
            </c:rich>
          </c:tx>
          <c:overlay val="1"/>
        </c:title>
        <c:numFmt formatCode="0.00" sourceLinked="1"/>
        <c:majorTickMark val="cross"/>
        <c:minorTickMark val="cross"/>
        <c:tickLblPos val="none"/>
        <c:crossAx val="417366544"/>
        <c:crosses val="autoZero"/>
        <c:crossBetween val="midCat"/>
      </c:valAx>
      <c:valAx>
        <c:axId val="417366544"/>
        <c:scaling>
          <c:orientation val="minMax"/>
        </c:scaling>
        <c:delete val="1"/>
        <c:axPos val="l"/>
        <c:majorGridlines/>
        <c:title>
          <c:tx>
            <c:rich>
              <a:bodyPr rot="-5400000" vert="horz"/>
              <a:lstStyle/>
              <a:p>
                <a:pPr>
                  <a:defRPr/>
                </a:pPr>
                <a:r>
                  <a:rPr lang="en-US"/>
                  <a:t>Turbidity</a:t>
                </a:r>
                <a:r>
                  <a:rPr lang="en-US" baseline="0"/>
                  <a:t> (NTU)</a:t>
                </a:r>
                <a:endParaRPr lang="en-US"/>
              </a:p>
            </c:rich>
          </c:tx>
          <c:overlay val="1"/>
        </c:title>
        <c:numFmt formatCode="General" sourceLinked="1"/>
        <c:majorTickMark val="cross"/>
        <c:minorTickMark val="cross"/>
        <c:tickLblPos val="none"/>
        <c:crossAx val="417367328"/>
        <c:crosses val="autoZero"/>
        <c:crossBetween val="midCat"/>
      </c:valAx>
    </c:plotArea>
    <c:plotVisOnly val="1"/>
    <c:dispBlanksAs val="gap"/>
    <c:showDLblsOverMax val="1"/>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1"/>
    </c:title>
    <c:autoTitleDeleted val="0"/>
    <c:plotArea>
      <c:layout/>
      <c:scatterChart>
        <c:scatterStyle val="lineMarker"/>
        <c:varyColors val="1"/>
        <c:ser>
          <c:idx val="0"/>
          <c:order val="0"/>
          <c:tx>
            <c:v>TURBIDITY</c:v>
          </c:tx>
          <c:spPr>
            <a:ln w="28575">
              <a:noFill/>
            </a:ln>
          </c:spPr>
          <c:xVal>
            <c:numRef>
              <c:f>HRPC1201!$C$6:$C$294</c:f>
              <c:numCache>
                <c:formatCode>0.00</c:formatCode>
                <c:ptCount val="289"/>
                <c:pt idx="0">
                  <c:v>70.8</c:v>
                </c:pt>
                <c:pt idx="1">
                  <c:v>71.25</c:v>
                </c:pt>
                <c:pt idx="2">
                  <c:v>71.75</c:v>
                </c:pt>
                <c:pt idx="3">
                  <c:v>72.25</c:v>
                </c:pt>
                <c:pt idx="4">
                  <c:v>72.75</c:v>
                </c:pt>
                <c:pt idx="5">
                  <c:v>73.25</c:v>
                </c:pt>
                <c:pt idx="6">
                  <c:v>73.75</c:v>
                </c:pt>
                <c:pt idx="7">
                  <c:v>74.25</c:v>
                </c:pt>
                <c:pt idx="8">
                  <c:v>74.75</c:v>
                </c:pt>
                <c:pt idx="9">
                  <c:v>75.25</c:v>
                </c:pt>
                <c:pt idx="10">
                  <c:v>75.75</c:v>
                </c:pt>
                <c:pt idx="11">
                  <c:v>76.25</c:v>
                </c:pt>
                <c:pt idx="12">
                  <c:v>76.75</c:v>
                </c:pt>
                <c:pt idx="13">
                  <c:v>77.25</c:v>
                </c:pt>
                <c:pt idx="14">
                  <c:v>77.75</c:v>
                </c:pt>
                <c:pt idx="15">
                  <c:v>78.25</c:v>
                </c:pt>
                <c:pt idx="16">
                  <c:v>78.75</c:v>
                </c:pt>
                <c:pt idx="17">
                  <c:v>79.25</c:v>
                </c:pt>
                <c:pt idx="18">
                  <c:v>79.75</c:v>
                </c:pt>
                <c:pt idx="19">
                  <c:v>80.25</c:v>
                </c:pt>
                <c:pt idx="20">
                  <c:v>80.75</c:v>
                </c:pt>
                <c:pt idx="21">
                  <c:v>81.25</c:v>
                </c:pt>
                <c:pt idx="22">
                  <c:v>81.75</c:v>
                </c:pt>
                <c:pt idx="23">
                  <c:v>82.25</c:v>
                </c:pt>
                <c:pt idx="24">
                  <c:v>82.75</c:v>
                </c:pt>
                <c:pt idx="25">
                  <c:v>83.25</c:v>
                </c:pt>
                <c:pt idx="26">
                  <c:v>83.75</c:v>
                </c:pt>
                <c:pt idx="27">
                  <c:v>84.25</c:v>
                </c:pt>
                <c:pt idx="28">
                  <c:v>84.75</c:v>
                </c:pt>
                <c:pt idx="29">
                  <c:v>85.25</c:v>
                </c:pt>
                <c:pt idx="30">
                  <c:v>85.75</c:v>
                </c:pt>
                <c:pt idx="31">
                  <c:v>86.25</c:v>
                </c:pt>
                <c:pt idx="32">
                  <c:v>86.75</c:v>
                </c:pt>
                <c:pt idx="33">
                  <c:v>87.25</c:v>
                </c:pt>
                <c:pt idx="34">
                  <c:v>87.75</c:v>
                </c:pt>
                <c:pt idx="35">
                  <c:v>88.25</c:v>
                </c:pt>
                <c:pt idx="36">
                  <c:v>88.75</c:v>
                </c:pt>
                <c:pt idx="37">
                  <c:v>89.25</c:v>
                </c:pt>
                <c:pt idx="38">
                  <c:v>89.75</c:v>
                </c:pt>
                <c:pt idx="39">
                  <c:v>90.25</c:v>
                </c:pt>
                <c:pt idx="40">
                  <c:v>90.75</c:v>
                </c:pt>
                <c:pt idx="41">
                  <c:v>91.25</c:v>
                </c:pt>
                <c:pt idx="42">
                  <c:v>91.75</c:v>
                </c:pt>
                <c:pt idx="43">
                  <c:v>92.25</c:v>
                </c:pt>
                <c:pt idx="44">
                  <c:v>92.75</c:v>
                </c:pt>
                <c:pt idx="45">
                  <c:v>93.25</c:v>
                </c:pt>
                <c:pt idx="46">
                  <c:v>93.75</c:v>
                </c:pt>
                <c:pt idx="47">
                  <c:v>94.25</c:v>
                </c:pt>
                <c:pt idx="48">
                  <c:v>94.75</c:v>
                </c:pt>
                <c:pt idx="49">
                  <c:v>95.25</c:v>
                </c:pt>
                <c:pt idx="50">
                  <c:v>95.75</c:v>
                </c:pt>
                <c:pt idx="51">
                  <c:v>96.25</c:v>
                </c:pt>
                <c:pt idx="52">
                  <c:v>96.75</c:v>
                </c:pt>
                <c:pt idx="53">
                  <c:v>97.25</c:v>
                </c:pt>
                <c:pt idx="54">
                  <c:v>97.75</c:v>
                </c:pt>
                <c:pt idx="55">
                  <c:v>98.25</c:v>
                </c:pt>
                <c:pt idx="56">
                  <c:v>98.75</c:v>
                </c:pt>
                <c:pt idx="57">
                  <c:v>99.25</c:v>
                </c:pt>
                <c:pt idx="58">
                  <c:v>99.75</c:v>
                </c:pt>
                <c:pt idx="59">
                  <c:v>100.25</c:v>
                </c:pt>
                <c:pt idx="60">
                  <c:v>100.75</c:v>
                </c:pt>
                <c:pt idx="61">
                  <c:v>101.25</c:v>
                </c:pt>
                <c:pt idx="62">
                  <c:v>101.75</c:v>
                </c:pt>
                <c:pt idx="63">
                  <c:v>102.25</c:v>
                </c:pt>
                <c:pt idx="64">
                  <c:v>102.75</c:v>
                </c:pt>
                <c:pt idx="65">
                  <c:v>103.25</c:v>
                </c:pt>
                <c:pt idx="66">
                  <c:v>103.75</c:v>
                </c:pt>
                <c:pt idx="67">
                  <c:v>104.25</c:v>
                </c:pt>
                <c:pt idx="68">
                  <c:v>104.75</c:v>
                </c:pt>
                <c:pt idx="69">
                  <c:v>105.25</c:v>
                </c:pt>
                <c:pt idx="70">
                  <c:v>105.75</c:v>
                </c:pt>
                <c:pt idx="71">
                  <c:v>106.25</c:v>
                </c:pt>
                <c:pt idx="72">
                  <c:v>106.75</c:v>
                </c:pt>
                <c:pt idx="73">
                  <c:v>107.25</c:v>
                </c:pt>
                <c:pt idx="74">
                  <c:v>107.75</c:v>
                </c:pt>
                <c:pt idx="75">
                  <c:v>108.25</c:v>
                </c:pt>
                <c:pt idx="76">
                  <c:v>108.75</c:v>
                </c:pt>
                <c:pt idx="77">
                  <c:v>109.25</c:v>
                </c:pt>
                <c:pt idx="78">
                  <c:v>109.75</c:v>
                </c:pt>
                <c:pt idx="79">
                  <c:v>110.25</c:v>
                </c:pt>
                <c:pt idx="80">
                  <c:v>110.75</c:v>
                </c:pt>
                <c:pt idx="81">
                  <c:v>111.25</c:v>
                </c:pt>
                <c:pt idx="82">
                  <c:v>111.75</c:v>
                </c:pt>
                <c:pt idx="83">
                  <c:v>112.25</c:v>
                </c:pt>
                <c:pt idx="84">
                  <c:v>112.75</c:v>
                </c:pt>
                <c:pt idx="85">
                  <c:v>113.25</c:v>
                </c:pt>
                <c:pt idx="86">
                  <c:v>113.75</c:v>
                </c:pt>
                <c:pt idx="87">
                  <c:v>114.25</c:v>
                </c:pt>
                <c:pt idx="88">
                  <c:v>114.75</c:v>
                </c:pt>
                <c:pt idx="89">
                  <c:v>115.25</c:v>
                </c:pt>
                <c:pt idx="90">
                  <c:v>115.75</c:v>
                </c:pt>
                <c:pt idx="91">
                  <c:v>116.25</c:v>
                </c:pt>
                <c:pt idx="92">
                  <c:v>116.75</c:v>
                </c:pt>
                <c:pt idx="93">
                  <c:v>117.25</c:v>
                </c:pt>
                <c:pt idx="94">
                  <c:v>117.75</c:v>
                </c:pt>
                <c:pt idx="95">
                  <c:v>118.25</c:v>
                </c:pt>
                <c:pt idx="96">
                  <c:v>118.75</c:v>
                </c:pt>
                <c:pt idx="97">
                  <c:v>119.25</c:v>
                </c:pt>
                <c:pt idx="98">
                  <c:v>119.75</c:v>
                </c:pt>
                <c:pt idx="99">
                  <c:v>120.25</c:v>
                </c:pt>
                <c:pt idx="100">
                  <c:v>120.75</c:v>
                </c:pt>
                <c:pt idx="101">
                  <c:v>121.25</c:v>
                </c:pt>
                <c:pt idx="102">
                  <c:v>121.75</c:v>
                </c:pt>
                <c:pt idx="103">
                  <c:v>122.25</c:v>
                </c:pt>
                <c:pt idx="104">
                  <c:v>122.75</c:v>
                </c:pt>
                <c:pt idx="105">
                  <c:v>123.25</c:v>
                </c:pt>
                <c:pt idx="106">
                  <c:v>123.75</c:v>
                </c:pt>
                <c:pt idx="107">
                  <c:v>124.25</c:v>
                </c:pt>
                <c:pt idx="108">
                  <c:v>124.75</c:v>
                </c:pt>
                <c:pt idx="109">
                  <c:v>125.25</c:v>
                </c:pt>
                <c:pt idx="110">
                  <c:v>125.75</c:v>
                </c:pt>
                <c:pt idx="111">
                  <c:v>126.25</c:v>
                </c:pt>
                <c:pt idx="112">
                  <c:v>126.75</c:v>
                </c:pt>
                <c:pt idx="113">
                  <c:v>127.25</c:v>
                </c:pt>
                <c:pt idx="114">
                  <c:v>127.75</c:v>
                </c:pt>
                <c:pt idx="115">
                  <c:v>128.25</c:v>
                </c:pt>
                <c:pt idx="116">
                  <c:v>128.75</c:v>
                </c:pt>
                <c:pt idx="117">
                  <c:v>129.25</c:v>
                </c:pt>
                <c:pt idx="118">
                  <c:v>129.75</c:v>
                </c:pt>
                <c:pt idx="119">
                  <c:v>130.25</c:v>
                </c:pt>
                <c:pt idx="120">
                  <c:v>130.75</c:v>
                </c:pt>
                <c:pt idx="121">
                  <c:v>131.25</c:v>
                </c:pt>
                <c:pt idx="122">
                  <c:v>131.75</c:v>
                </c:pt>
                <c:pt idx="123">
                  <c:v>132.25</c:v>
                </c:pt>
                <c:pt idx="124">
                  <c:v>132.75</c:v>
                </c:pt>
                <c:pt idx="125">
                  <c:v>133.25</c:v>
                </c:pt>
                <c:pt idx="126">
                  <c:v>133.75</c:v>
                </c:pt>
                <c:pt idx="127">
                  <c:v>134.25</c:v>
                </c:pt>
                <c:pt idx="128">
                  <c:v>134.75</c:v>
                </c:pt>
                <c:pt idx="129">
                  <c:v>135.25</c:v>
                </c:pt>
                <c:pt idx="130">
                  <c:v>135.75</c:v>
                </c:pt>
                <c:pt idx="131">
                  <c:v>136.25</c:v>
                </c:pt>
                <c:pt idx="132">
                  <c:v>136.75</c:v>
                </c:pt>
                <c:pt idx="133">
                  <c:v>137.25</c:v>
                </c:pt>
                <c:pt idx="134">
                  <c:v>137.75</c:v>
                </c:pt>
                <c:pt idx="135">
                  <c:v>138.25</c:v>
                </c:pt>
                <c:pt idx="136">
                  <c:v>138.75</c:v>
                </c:pt>
                <c:pt idx="137">
                  <c:v>139.25</c:v>
                </c:pt>
                <c:pt idx="138">
                  <c:v>139.75</c:v>
                </c:pt>
                <c:pt idx="139">
                  <c:v>140.25</c:v>
                </c:pt>
                <c:pt idx="140">
                  <c:v>140.75</c:v>
                </c:pt>
                <c:pt idx="141">
                  <c:v>141.25</c:v>
                </c:pt>
                <c:pt idx="142">
                  <c:v>141.75</c:v>
                </c:pt>
                <c:pt idx="143">
                  <c:v>142.25</c:v>
                </c:pt>
                <c:pt idx="144">
                  <c:v>142.75</c:v>
                </c:pt>
                <c:pt idx="145">
                  <c:v>143.25</c:v>
                </c:pt>
                <c:pt idx="146">
                  <c:v>143.75</c:v>
                </c:pt>
                <c:pt idx="147">
                  <c:v>144.25</c:v>
                </c:pt>
                <c:pt idx="148">
                  <c:v>144.75</c:v>
                </c:pt>
                <c:pt idx="149">
                  <c:v>145.25</c:v>
                </c:pt>
                <c:pt idx="150">
                  <c:v>145.75</c:v>
                </c:pt>
                <c:pt idx="151">
                  <c:v>146.25</c:v>
                </c:pt>
                <c:pt idx="152">
                  <c:v>146.75</c:v>
                </c:pt>
                <c:pt idx="153">
                  <c:v>147.25</c:v>
                </c:pt>
                <c:pt idx="154">
                  <c:v>147.75</c:v>
                </c:pt>
                <c:pt idx="155">
                  <c:v>148.25</c:v>
                </c:pt>
                <c:pt idx="156">
                  <c:v>148.75</c:v>
                </c:pt>
                <c:pt idx="157">
                  <c:v>149.25</c:v>
                </c:pt>
                <c:pt idx="158">
                  <c:v>149.75</c:v>
                </c:pt>
                <c:pt idx="159">
                  <c:v>150.25</c:v>
                </c:pt>
                <c:pt idx="160">
                  <c:v>150.75</c:v>
                </c:pt>
                <c:pt idx="161">
                  <c:v>151.25</c:v>
                </c:pt>
                <c:pt idx="162">
                  <c:v>151.75</c:v>
                </c:pt>
                <c:pt idx="163">
                  <c:v>152.25</c:v>
                </c:pt>
                <c:pt idx="164">
                  <c:v>152.75</c:v>
                </c:pt>
                <c:pt idx="165">
                  <c:v>153.25</c:v>
                </c:pt>
                <c:pt idx="166">
                  <c:v>153.75</c:v>
                </c:pt>
                <c:pt idx="167">
                  <c:v>154.25</c:v>
                </c:pt>
                <c:pt idx="168">
                  <c:v>154.75</c:v>
                </c:pt>
                <c:pt idx="169">
                  <c:v>155.25</c:v>
                </c:pt>
                <c:pt idx="170">
                  <c:v>155.75</c:v>
                </c:pt>
                <c:pt idx="171">
                  <c:v>156.25</c:v>
                </c:pt>
                <c:pt idx="172">
                  <c:v>156.75</c:v>
                </c:pt>
                <c:pt idx="173">
                  <c:v>157.25</c:v>
                </c:pt>
                <c:pt idx="174">
                  <c:v>157.75</c:v>
                </c:pt>
                <c:pt idx="175">
                  <c:v>158.25</c:v>
                </c:pt>
                <c:pt idx="176">
                  <c:v>158.75</c:v>
                </c:pt>
                <c:pt idx="177">
                  <c:v>159.25</c:v>
                </c:pt>
                <c:pt idx="178">
                  <c:v>159.75</c:v>
                </c:pt>
                <c:pt idx="179">
                  <c:v>160.25</c:v>
                </c:pt>
                <c:pt idx="180">
                  <c:v>160.75</c:v>
                </c:pt>
                <c:pt idx="181">
                  <c:v>161.25</c:v>
                </c:pt>
                <c:pt idx="182">
                  <c:v>161.75</c:v>
                </c:pt>
                <c:pt idx="183">
                  <c:v>162.25</c:v>
                </c:pt>
                <c:pt idx="184">
                  <c:v>162.75</c:v>
                </c:pt>
                <c:pt idx="185">
                  <c:v>163.25</c:v>
                </c:pt>
                <c:pt idx="186">
                  <c:v>163.75</c:v>
                </c:pt>
                <c:pt idx="187">
                  <c:v>164.25</c:v>
                </c:pt>
                <c:pt idx="188">
                  <c:v>164.75</c:v>
                </c:pt>
                <c:pt idx="189">
                  <c:v>165.25</c:v>
                </c:pt>
                <c:pt idx="190">
                  <c:v>165.75</c:v>
                </c:pt>
                <c:pt idx="191">
                  <c:v>166.25</c:v>
                </c:pt>
                <c:pt idx="192">
                  <c:v>166.75</c:v>
                </c:pt>
                <c:pt idx="193">
                  <c:v>167.25</c:v>
                </c:pt>
                <c:pt idx="194">
                  <c:v>167.75</c:v>
                </c:pt>
                <c:pt idx="195">
                  <c:v>168.25</c:v>
                </c:pt>
                <c:pt idx="196">
                  <c:v>168.75</c:v>
                </c:pt>
                <c:pt idx="197">
                  <c:v>169.25</c:v>
                </c:pt>
                <c:pt idx="198">
                  <c:v>169.75</c:v>
                </c:pt>
                <c:pt idx="199">
                  <c:v>170.25</c:v>
                </c:pt>
                <c:pt idx="200">
                  <c:v>170.75</c:v>
                </c:pt>
                <c:pt idx="201">
                  <c:v>171.25</c:v>
                </c:pt>
                <c:pt idx="202">
                  <c:v>171.75</c:v>
                </c:pt>
                <c:pt idx="203">
                  <c:v>172.25</c:v>
                </c:pt>
                <c:pt idx="204">
                  <c:v>172.75</c:v>
                </c:pt>
                <c:pt idx="205">
                  <c:v>173.25</c:v>
                </c:pt>
                <c:pt idx="206">
                  <c:v>173.75</c:v>
                </c:pt>
                <c:pt idx="207">
                  <c:v>174.25</c:v>
                </c:pt>
                <c:pt idx="208">
                  <c:v>174.75</c:v>
                </c:pt>
                <c:pt idx="209">
                  <c:v>175.25</c:v>
                </c:pt>
                <c:pt idx="210">
                  <c:v>175.75</c:v>
                </c:pt>
                <c:pt idx="211">
                  <c:v>176.25</c:v>
                </c:pt>
                <c:pt idx="212">
                  <c:v>176.75</c:v>
                </c:pt>
                <c:pt idx="213">
                  <c:v>177.25</c:v>
                </c:pt>
                <c:pt idx="214">
                  <c:v>177.75</c:v>
                </c:pt>
                <c:pt idx="215">
                  <c:v>178.25</c:v>
                </c:pt>
                <c:pt idx="216">
                  <c:v>178.75</c:v>
                </c:pt>
                <c:pt idx="217">
                  <c:v>179.25</c:v>
                </c:pt>
                <c:pt idx="218">
                  <c:v>179.75</c:v>
                </c:pt>
                <c:pt idx="219">
                  <c:v>180.25</c:v>
                </c:pt>
                <c:pt idx="220">
                  <c:v>180.75</c:v>
                </c:pt>
                <c:pt idx="221">
                  <c:v>181.25</c:v>
                </c:pt>
                <c:pt idx="222">
                  <c:v>181.75</c:v>
                </c:pt>
                <c:pt idx="223">
                  <c:v>182.25</c:v>
                </c:pt>
                <c:pt idx="224">
                  <c:v>182.75</c:v>
                </c:pt>
                <c:pt idx="225">
                  <c:v>183.25</c:v>
                </c:pt>
                <c:pt idx="226">
                  <c:v>183.75</c:v>
                </c:pt>
                <c:pt idx="227">
                  <c:v>184.25</c:v>
                </c:pt>
                <c:pt idx="228">
                  <c:v>184.75</c:v>
                </c:pt>
                <c:pt idx="229">
                  <c:v>185.25</c:v>
                </c:pt>
                <c:pt idx="230">
                  <c:v>185.75</c:v>
                </c:pt>
                <c:pt idx="231">
                  <c:v>186.25</c:v>
                </c:pt>
                <c:pt idx="232">
                  <c:v>186.75</c:v>
                </c:pt>
                <c:pt idx="233">
                  <c:v>187.25</c:v>
                </c:pt>
                <c:pt idx="234">
                  <c:v>187.75</c:v>
                </c:pt>
                <c:pt idx="235">
                  <c:v>188.25</c:v>
                </c:pt>
                <c:pt idx="236">
                  <c:v>188.75</c:v>
                </c:pt>
                <c:pt idx="237">
                  <c:v>189.25</c:v>
                </c:pt>
                <c:pt idx="238">
                  <c:v>189.75</c:v>
                </c:pt>
                <c:pt idx="239">
                  <c:v>190.25</c:v>
                </c:pt>
                <c:pt idx="240">
                  <c:v>190.75</c:v>
                </c:pt>
                <c:pt idx="241">
                  <c:v>191.25</c:v>
                </c:pt>
                <c:pt idx="242">
                  <c:v>191.75</c:v>
                </c:pt>
                <c:pt idx="243">
                  <c:v>192.25</c:v>
                </c:pt>
                <c:pt idx="244">
                  <c:v>192.75</c:v>
                </c:pt>
                <c:pt idx="245">
                  <c:v>193.25</c:v>
                </c:pt>
                <c:pt idx="246">
                  <c:v>193.75</c:v>
                </c:pt>
                <c:pt idx="247">
                  <c:v>194.25</c:v>
                </c:pt>
                <c:pt idx="248">
                  <c:v>194.75</c:v>
                </c:pt>
                <c:pt idx="249">
                  <c:v>195.25</c:v>
                </c:pt>
                <c:pt idx="250">
                  <c:v>195.75</c:v>
                </c:pt>
                <c:pt idx="251">
                  <c:v>196.25</c:v>
                </c:pt>
                <c:pt idx="252">
                  <c:v>196.75</c:v>
                </c:pt>
                <c:pt idx="253">
                  <c:v>197.25</c:v>
                </c:pt>
                <c:pt idx="254">
                  <c:v>197.75</c:v>
                </c:pt>
                <c:pt idx="255">
                  <c:v>198.25</c:v>
                </c:pt>
                <c:pt idx="256">
                  <c:v>198.75</c:v>
                </c:pt>
                <c:pt idx="257">
                  <c:v>199.25</c:v>
                </c:pt>
                <c:pt idx="258">
                  <c:v>199.75</c:v>
                </c:pt>
                <c:pt idx="259">
                  <c:v>200.25</c:v>
                </c:pt>
                <c:pt idx="260">
                  <c:v>200.75</c:v>
                </c:pt>
                <c:pt idx="261">
                  <c:v>201.25</c:v>
                </c:pt>
                <c:pt idx="262">
                  <c:v>201.75</c:v>
                </c:pt>
                <c:pt idx="263">
                  <c:v>202.25</c:v>
                </c:pt>
                <c:pt idx="264">
                  <c:v>202.75</c:v>
                </c:pt>
                <c:pt idx="265">
                  <c:v>203.25</c:v>
                </c:pt>
                <c:pt idx="266">
                  <c:v>203.75</c:v>
                </c:pt>
                <c:pt idx="267">
                  <c:v>204.25</c:v>
                </c:pt>
                <c:pt idx="268">
                  <c:v>204.75</c:v>
                </c:pt>
                <c:pt idx="269">
                  <c:v>205.25</c:v>
                </c:pt>
                <c:pt idx="270">
                  <c:v>205.75</c:v>
                </c:pt>
              </c:numCache>
            </c:numRef>
          </c:xVal>
          <c:yVal>
            <c:numRef>
              <c:f>HRPC1201!$J$6:$J$294</c:f>
              <c:numCache>
                <c:formatCode>General</c:formatCode>
                <c:ptCount val="289"/>
                <c:pt idx="0">
                  <c:v>55.5</c:v>
                </c:pt>
                <c:pt idx="1">
                  <c:v>55.9</c:v>
                </c:pt>
                <c:pt idx="2">
                  <c:v>62.3</c:v>
                </c:pt>
                <c:pt idx="3">
                  <c:v>71.5</c:v>
                </c:pt>
                <c:pt idx="4">
                  <c:v>70.8</c:v>
                </c:pt>
                <c:pt idx="5">
                  <c:v>76.599999999999994</c:v>
                </c:pt>
                <c:pt idx="6">
                  <c:v>88.3</c:v>
                </c:pt>
                <c:pt idx="7">
                  <c:v>66.599999999999994</c:v>
                </c:pt>
                <c:pt idx="8">
                  <c:v>59.8</c:v>
                </c:pt>
                <c:pt idx="9">
                  <c:v>59</c:v>
                </c:pt>
                <c:pt idx="10">
                  <c:v>60.7</c:v>
                </c:pt>
                <c:pt idx="11">
                  <c:v>60.4</c:v>
                </c:pt>
                <c:pt idx="12">
                  <c:v>58.2</c:v>
                </c:pt>
                <c:pt idx="13">
                  <c:v>61.6</c:v>
                </c:pt>
                <c:pt idx="14">
                  <c:v>59.3</c:v>
                </c:pt>
                <c:pt idx="15">
                  <c:v>62</c:v>
                </c:pt>
                <c:pt idx="16">
                  <c:v>62.6</c:v>
                </c:pt>
                <c:pt idx="17">
                  <c:v>68.8</c:v>
                </c:pt>
                <c:pt idx="18">
                  <c:v>71.7</c:v>
                </c:pt>
                <c:pt idx="19">
                  <c:v>76.2</c:v>
                </c:pt>
                <c:pt idx="20">
                  <c:v>70</c:v>
                </c:pt>
                <c:pt idx="21">
                  <c:v>75.900000000000006</c:v>
                </c:pt>
                <c:pt idx="22">
                  <c:v>78</c:v>
                </c:pt>
                <c:pt idx="23">
                  <c:v>79.7</c:v>
                </c:pt>
                <c:pt idx="24">
                  <c:v>83.8</c:v>
                </c:pt>
                <c:pt idx="25">
                  <c:v>80.5</c:v>
                </c:pt>
                <c:pt idx="26">
                  <c:v>71.8</c:v>
                </c:pt>
                <c:pt idx="27">
                  <c:v>72.900000000000006</c:v>
                </c:pt>
                <c:pt idx="28">
                  <c:v>76.3</c:v>
                </c:pt>
                <c:pt idx="29">
                  <c:v>73.900000000000006</c:v>
                </c:pt>
                <c:pt idx="30">
                  <c:v>72.8</c:v>
                </c:pt>
                <c:pt idx="31">
                  <c:v>67.2</c:v>
                </c:pt>
                <c:pt idx="32">
                  <c:v>64.7</c:v>
                </c:pt>
                <c:pt idx="33">
                  <c:v>59.6</c:v>
                </c:pt>
                <c:pt idx="34">
                  <c:v>58.8</c:v>
                </c:pt>
                <c:pt idx="35">
                  <c:v>54.5</c:v>
                </c:pt>
                <c:pt idx="36">
                  <c:v>52.9</c:v>
                </c:pt>
                <c:pt idx="37">
                  <c:v>54.3</c:v>
                </c:pt>
                <c:pt idx="38">
                  <c:v>54.8</c:v>
                </c:pt>
                <c:pt idx="39">
                  <c:v>54.9</c:v>
                </c:pt>
                <c:pt idx="40">
                  <c:v>54.9</c:v>
                </c:pt>
                <c:pt idx="41">
                  <c:v>53.1</c:v>
                </c:pt>
                <c:pt idx="42">
                  <c:v>52.2</c:v>
                </c:pt>
                <c:pt idx="43">
                  <c:v>51.3</c:v>
                </c:pt>
                <c:pt idx="44">
                  <c:v>53.4</c:v>
                </c:pt>
                <c:pt idx="45">
                  <c:v>53.1</c:v>
                </c:pt>
                <c:pt idx="46">
                  <c:v>57.7</c:v>
                </c:pt>
                <c:pt idx="47">
                  <c:v>53.8</c:v>
                </c:pt>
                <c:pt idx="48">
                  <c:v>54.7</c:v>
                </c:pt>
                <c:pt idx="49">
                  <c:v>54.8</c:v>
                </c:pt>
                <c:pt idx="50">
                  <c:v>52.3</c:v>
                </c:pt>
                <c:pt idx="51">
                  <c:v>54.6</c:v>
                </c:pt>
                <c:pt idx="52">
                  <c:v>64.3</c:v>
                </c:pt>
                <c:pt idx="53">
                  <c:v>67.599999999999994</c:v>
                </c:pt>
                <c:pt idx="54">
                  <c:v>67.900000000000006</c:v>
                </c:pt>
                <c:pt idx="55">
                  <c:v>73.900000000000006</c:v>
                </c:pt>
                <c:pt idx="56">
                  <c:v>74.8</c:v>
                </c:pt>
                <c:pt idx="57">
                  <c:v>62.4</c:v>
                </c:pt>
                <c:pt idx="58">
                  <c:v>58.6</c:v>
                </c:pt>
                <c:pt idx="59">
                  <c:v>58.3</c:v>
                </c:pt>
                <c:pt idx="60">
                  <c:v>60</c:v>
                </c:pt>
                <c:pt idx="61">
                  <c:v>59</c:v>
                </c:pt>
                <c:pt idx="62">
                  <c:v>58</c:v>
                </c:pt>
                <c:pt idx="63">
                  <c:v>55.2</c:v>
                </c:pt>
                <c:pt idx="64">
                  <c:v>53.5</c:v>
                </c:pt>
                <c:pt idx="65">
                  <c:v>48.7</c:v>
                </c:pt>
                <c:pt idx="66">
                  <c:v>42.7</c:v>
                </c:pt>
                <c:pt idx="67">
                  <c:v>42.6</c:v>
                </c:pt>
                <c:pt idx="68">
                  <c:v>39.700000000000003</c:v>
                </c:pt>
                <c:pt idx="69">
                  <c:v>39.9</c:v>
                </c:pt>
                <c:pt idx="70">
                  <c:v>38.1</c:v>
                </c:pt>
                <c:pt idx="71">
                  <c:v>37.1</c:v>
                </c:pt>
                <c:pt idx="72">
                  <c:v>39.4</c:v>
                </c:pt>
                <c:pt idx="73">
                  <c:v>37.200000000000003</c:v>
                </c:pt>
                <c:pt idx="74">
                  <c:v>37.6</c:v>
                </c:pt>
                <c:pt idx="75">
                  <c:v>37.700000000000003</c:v>
                </c:pt>
                <c:pt idx="76">
                  <c:v>36.9</c:v>
                </c:pt>
                <c:pt idx="77">
                  <c:v>36</c:v>
                </c:pt>
                <c:pt idx="78">
                  <c:v>35.5</c:v>
                </c:pt>
                <c:pt idx="79">
                  <c:v>36.700000000000003</c:v>
                </c:pt>
                <c:pt idx="80">
                  <c:v>36.700000000000003</c:v>
                </c:pt>
                <c:pt idx="81">
                  <c:v>36.700000000000003</c:v>
                </c:pt>
                <c:pt idx="82">
                  <c:v>38.800000000000004</c:v>
                </c:pt>
                <c:pt idx="83">
                  <c:v>34.6</c:v>
                </c:pt>
                <c:pt idx="84">
                  <c:v>36</c:v>
                </c:pt>
                <c:pt idx="85">
                  <c:v>37.4</c:v>
                </c:pt>
                <c:pt idx="86">
                  <c:v>36</c:v>
                </c:pt>
                <c:pt idx="87">
                  <c:v>35.9</c:v>
                </c:pt>
                <c:pt idx="88">
                  <c:v>35.800000000000004</c:v>
                </c:pt>
                <c:pt idx="89">
                  <c:v>35.200000000000003</c:v>
                </c:pt>
                <c:pt idx="90">
                  <c:v>36.800000000000004</c:v>
                </c:pt>
                <c:pt idx="91">
                  <c:v>35.9</c:v>
                </c:pt>
                <c:pt idx="92">
                  <c:v>38.5</c:v>
                </c:pt>
                <c:pt idx="93">
                  <c:v>36.1</c:v>
                </c:pt>
                <c:pt idx="94">
                  <c:v>34.200000000000003</c:v>
                </c:pt>
                <c:pt idx="95">
                  <c:v>38</c:v>
                </c:pt>
                <c:pt idx="96">
                  <c:v>41.5</c:v>
                </c:pt>
                <c:pt idx="97">
                  <c:v>43.3</c:v>
                </c:pt>
                <c:pt idx="98">
                  <c:v>44</c:v>
                </c:pt>
                <c:pt idx="99">
                  <c:v>41.9</c:v>
                </c:pt>
                <c:pt idx="100">
                  <c:v>41.7</c:v>
                </c:pt>
                <c:pt idx="101">
                  <c:v>44.6</c:v>
                </c:pt>
                <c:pt idx="102">
                  <c:v>43.3</c:v>
                </c:pt>
                <c:pt idx="103">
                  <c:v>40.200000000000003</c:v>
                </c:pt>
                <c:pt idx="104">
                  <c:v>36.1</c:v>
                </c:pt>
                <c:pt idx="105">
                  <c:v>36.6</c:v>
                </c:pt>
                <c:pt idx="106">
                  <c:v>46.3</c:v>
                </c:pt>
                <c:pt idx="107">
                  <c:v>45.6</c:v>
                </c:pt>
                <c:pt idx="108">
                  <c:v>47.1</c:v>
                </c:pt>
                <c:pt idx="109">
                  <c:v>47.7</c:v>
                </c:pt>
                <c:pt idx="110">
                  <c:v>48.7</c:v>
                </c:pt>
                <c:pt idx="111">
                  <c:v>48.7</c:v>
                </c:pt>
                <c:pt idx="112">
                  <c:v>47.9</c:v>
                </c:pt>
                <c:pt idx="113">
                  <c:v>49.3</c:v>
                </c:pt>
                <c:pt idx="114">
                  <c:v>37.1</c:v>
                </c:pt>
                <c:pt idx="115">
                  <c:v>37.1</c:v>
                </c:pt>
                <c:pt idx="116">
                  <c:v>36.800000000000004</c:v>
                </c:pt>
                <c:pt idx="117">
                  <c:v>38.9</c:v>
                </c:pt>
                <c:pt idx="118">
                  <c:v>36.300000000000004</c:v>
                </c:pt>
                <c:pt idx="119">
                  <c:v>37</c:v>
                </c:pt>
                <c:pt idx="120">
                  <c:v>37.200000000000003</c:v>
                </c:pt>
                <c:pt idx="121">
                  <c:v>37.700000000000003</c:v>
                </c:pt>
                <c:pt idx="122">
                  <c:v>37.1</c:v>
                </c:pt>
                <c:pt idx="123">
                  <c:v>36.800000000000004</c:v>
                </c:pt>
                <c:pt idx="124">
                  <c:v>37</c:v>
                </c:pt>
                <c:pt idx="125">
                  <c:v>36.4</c:v>
                </c:pt>
                <c:pt idx="126">
                  <c:v>37.5</c:v>
                </c:pt>
                <c:pt idx="127">
                  <c:v>37.1</c:v>
                </c:pt>
                <c:pt idx="128">
                  <c:v>36.6</c:v>
                </c:pt>
                <c:pt idx="129">
                  <c:v>39.9</c:v>
                </c:pt>
                <c:pt idx="130">
                  <c:v>37.300000000000004</c:v>
                </c:pt>
                <c:pt idx="131">
                  <c:v>40.200000000000003</c:v>
                </c:pt>
                <c:pt idx="132">
                  <c:v>38.5</c:v>
                </c:pt>
                <c:pt idx="133">
                  <c:v>38.200000000000003</c:v>
                </c:pt>
                <c:pt idx="134">
                  <c:v>40.4</c:v>
                </c:pt>
                <c:pt idx="135">
                  <c:v>37.5</c:v>
                </c:pt>
                <c:pt idx="136">
                  <c:v>37.700000000000003</c:v>
                </c:pt>
                <c:pt idx="137">
                  <c:v>40.800000000000004</c:v>
                </c:pt>
                <c:pt idx="138">
                  <c:v>41.9</c:v>
                </c:pt>
                <c:pt idx="139">
                  <c:v>85.5</c:v>
                </c:pt>
                <c:pt idx="140">
                  <c:v>74.7</c:v>
                </c:pt>
                <c:pt idx="141">
                  <c:v>93.1</c:v>
                </c:pt>
                <c:pt idx="142">
                  <c:v>96.3</c:v>
                </c:pt>
                <c:pt idx="143">
                  <c:v>94.9</c:v>
                </c:pt>
                <c:pt idx="144">
                  <c:v>87</c:v>
                </c:pt>
                <c:pt idx="145">
                  <c:v>95.9</c:v>
                </c:pt>
                <c:pt idx="146">
                  <c:v>85.6</c:v>
                </c:pt>
                <c:pt idx="147">
                  <c:v>91.6</c:v>
                </c:pt>
                <c:pt idx="148">
                  <c:v>80</c:v>
                </c:pt>
                <c:pt idx="149">
                  <c:v>79.099999999999994</c:v>
                </c:pt>
                <c:pt idx="150">
                  <c:v>83.1</c:v>
                </c:pt>
                <c:pt idx="151">
                  <c:v>79.7</c:v>
                </c:pt>
                <c:pt idx="152">
                  <c:v>73.900000000000006</c:v>
                </c:pt>
                <c:pt idx="153">
                  <c:v>77.2</c:v>
                </c:pt>
                <c:pt idx="154">
                  <c:v>73.599999999999994</c:v>
                </c:pt>
                <c:pt idx="155">
                  <c:v>72.599999999999994</c:v>
                </c:pt>
                <c:pt idx="156">
                  <c:v>70.900000000000006</c:v>
                </c:pt>
                <c:pt idx="157">
                  <c:v>72.099999999999994</c:v>
                </c:pt>
                <c:pt idx="158">
                  <c:v>74.7</c:v>
                </c:pt>
                <c:pt idx="159">
                  <c:v>72</c:v>
                </c:pt>
                <c:pt idx="160">
                  <c:v>91.9</c:v>
                </c:pt>
                <c:pt idx="161">
                  <c:v>103.1</c:v>
                </c:pt>
                <c:pt idx="162">
                  <c:v>113.5</c:v>
                </c:pt>
                <c:pt idx="163">
                  <c:v>109.4</c:v>
                </c:pt>
                <c:pt idx="164">
                  <c:v>111.4</c:v>
                </c:pt>
                <c:pt idx="165">
                  <c:v>106.2</c:v>
                </c:pt>
                <c:pt idx="166">
                  <c:v>101.6</c:v>
                </c:pt>
                <c:pt idx="167">
                  <c:v>71.400000000000006</c:v>
                </c:pt>
                <c:pt idx="168">
                  <c:v>66.2</c:v>
                </c:pt>
                <c:pt idx="169">
                  <c:v>63.9</c:v>
                </c:pt>
                <c:pt idx="170">
                  <c:v>64.3</c:v>
                </c:pt>
                <c:pt idx="171">
                  <c:v>60.1</c:v>
                </c:pt>
                <c:pt idx="172">
                  <c:v>60.1</c:v>
                </c:pt>
                <c:pt idx="173">
                  <c:v>56.2</c:v>
                </c:pt>
                <c:pt idx="174">
                  <c:v>60.2</c:v>
                </c:pt>
                <c:pt idx="175">
                  <c:v>58.9</c:v>
                </c:pt>
                <c:pt idx="176">
                  <c:v>60.8</c:v>
                </c:pt>
                <c:pt idx="177">
                  <c:v>57.2</c:v>
                </c:pt>
                <c:pt idx="178">
                  <c:v>53.5</c:v>
                </c:pt>
                <c:pt idx="179">
                  <c:v>57.9</c:v>
                </c:pt>
                <c:pt idx="180">
                  <c:v>56.9</c:v>
                </c:pt>
                <c:pt idx="181">
                  <c:v>52.6</c:v>
                </c:pt>
                <c:pt idx="182">
                  <c:v>53</c:v>
                </c:pt>
                <c:pt idx="183">
                  <c:v>49.4</c:v>
                </c:pt>
                <c:pt idx="184">
                  <c:v>51.1</c:v>
                </c:pt>
                <c:pt idx="185">
                  <c:v>46.8</c:v>
                </c:pt>
                <c:pt idx="186">
                  <c:v>49</c:v>
                </c:pt>
                <c:pt idx="187">
                  <c:v>51</c:v>
                </c:pt>
                <c:pt idx="188">
                  <c:v>52.3</c:v>
                </c:pt>
                <c:pt idx="189">
                  <c:v>10.8</c:v>
                </c:pt>
                <c:pt idx="190">
                  <c:v>53.4</c:v>
                </c:pt>
                <c:pt idx="191">
                  <c:v>58.3</c:v>
                </c:pt>
                <c:pt idx="192">
                  <c:v>60.9</c:v>
                </c:pt>
                <c:pt idx="193">
                  <c:v>59</c:v>
                </c:pt>
                <c:pt idx="194">
                  <c:v>59.2</c:v>
                </c:pt>
                <c:pt idx="195">
                  <c:v>52.6</c:v>
                </c:pt>
                <c:pt idx="196">
                  <c:v>49.1</c:v>
                </c:pt>
                <c:pt idx="197">
                  <c:v>50</c:v>
                </c:pt>
                <c:pt idx="198">
                  <c:v>52</c:v>
                </c:pt>
                <c:pt idx="199">
                  <c:v>50.1</c:v>
                </c:pt>
                <c:pt idx="200">
                  <c:v>46.5</c:v>
                </c:pt>
                <c:pt idx="201">
                  <c:v>47.7</c:v>
                </c:pt>
                <c:pt idx="202">
                  <c:v>52.3</c:v>
                </c:pt>
                <c:pt idx="203">
                  <c:v>52.1</c:v>
                </c:pt>
                <c:pt idx="204">
                  <c:v>52.4</c:v>
                </c:pt>
                <c:pt idx="205">
                  <c:v>55.6</c:v>
                </c:pt>
                <c:pt idx="206">
                  <c:v>51.5</c:v>
                </c:pt>
                <c:pt idx="207">
                  <c:v>54</c:v>
                </c:pt>
                <c:pt idx="208">
                  <c:v>53.2</c:v>
                </c:pt>
                <c:pt idx="209">
                  <c:v>53.2</c:v>
                </c:pt>
                <c:pt idx="210">
                  <c:v>54.9</c:v>
                </c:pt>
                <c:pt idx="211">
                  <c:v>54.8</c:v>
                </c:pt>
                <c:pt idx="212">
                  <c:v>54</c:v>
                </c:pt>
                <c:pt idx="213">
                  <c:v>50.5</c:v>
                </c:pt>
                <c:pt idx="214">
                  <c:v>47.9</c:v>
                </c:pt>
                <c:pt idx="215">
                  <c:v>50.5</c:v>
                </c:pt>
                <c:pt idx="216">
                  <c:v>48.2</c:v>
                </c:pt>
                <c:pt idx="217">
                  <c:v>50.8</c:v>
                </c:pt>
                <c:pt idx="218">
                  <c:v>50.5</c:v>
                </c:pt>
                <c:pt idx="219">
                  <c:v>59.2</c:v>
                </c:pt>
                <c:pt idx="220">
                  <c:v>53.7</c:v>
                </c:pt>
                <c:pt idx="221">
                  <c:v>54</c:v>
                </c:pt>
                <c:pt idx="222">
                  <c:v>46.9</c:v>
                </c:pt>
                <c:pt idx="223">
                  <c:v>44.5</c:v>
                </c:pt>
                <c:pt idx="224">
                  <c:v>42.5</c:v>
                </c:pt>
                <c:pt idx="225">
                  <c:v>46.6</c:v>
                </c:pt>
                <c:pt idx="226">
                  <c:v>43.9</c:v>
                </c:pt>
                <c:pt idx="227">
                  <c:v>43.9</c:v>
                </c:pt>
                <c:pt idx="228">
                  <c:v>43</c:v>
                </c:pt>
                <c:pt idx="229">
                  <c:v>42.1</c:v>
                </c:pt>
                <c:pt idx="230">
                  <c:v>44.4</c:v>
                </c:pt>
                <c:pt idx="231">
                  <c:v>49.9</c:v>
                </c:pt>
                <c:pt idx="232">
                  <c:v>45.2</c:v>
                </c:pt>
                <c:pt idx="233">
                  <c:v>44.1</c:v>
                </c:pt>
                <c:pt idx="234">
                  <c:v>51.3</c:v>
                </c:pt>
                <c:pt idx="235">
                  <c:v>47.4</c:v>
                </c:pt>
                <c:pt idx="236">
                  <c:v>31.9</c:v>
                </c:pt>
                <c:pt idx="237">
                  <c:v>66.400000000000006</c:v>
                </c:pt>
                <c:pt idx="238">
                  <c:v>61.6</c:v>
                </c:pt>
                <c:pt idx="239">
                  <c:v>65.099999999999994</c:v>
                </c:pt>
                <c:pt idx="240">
                  <c:v>53.9</c:v>
                </c:pt>
                <c:pt idx="241">
                  <c:v>52.3</c:v>
                </c:pt>
                <c:pt idx="242">
                  <c:v>57.4</c:v>
                </c:pt>
                <c:pt idx="243">
                  <c:v>63.5</c:v>
                </c:pt>
                <c:pt idx="244">
                  <c:v>65.400000000000006</c:v>
                </c:pt>
                <c:pt idx="245">
                  <c:v>63.7</c:v>
                </c:pt>
                <c:pt idx="246">
                  <c:v>55.6</c:v>
                </c:pt>
                <c:pt idx="247">
                  <c:v>53.1</c:v>
                </c:pt>
                <c:pt idx="248">
                  <c:v>52.2</c:v>
                </c:pt>
                <c:pt idx="249">
                  <c:v>48.5</c:v>
                </c:pt>
                <c:pt idx="250">
                  <c:v>47.1</c:v>
                </c:pt>
                <c:pt idx="251">
                  <c:v>44.4</c:v>
                </c:pt>
                <c:pt idx="252">
                  <c:v>42.6</c:v>
                </c:pt>
                <c:pt idx="253">
                  <c:v>40.800000000000004</c:v>
                </c:pt>
                <c:pt idx="254">
                  <c:v>36.800000000000004</c:v>
                </c:pt>
                <c:pt idx="255">
                  <c:v>37.800000000000004</c:v>
                </c:pt>
                <c:pt idx="256">
                  <c:v>39.300000000000004</c:v>
                </c:pt>
                <c:pt idx="257">
                  <c:v>43.3</c:v>
                </c:pt>
                <c:pt idx="258">
                  <c:v>44.7</c:v>
                </c:pt>
                <c:pt idx="259">
                  <c:v>44.1</c:v>
                </c:pt>
                <c:pt idx="260">
                  <c:v>42.9</c:v>
                </c:pt>
                <c:pt idx="261">
                  <c:v>43.9</c:v>
                </c:pt>
                <c:pt idx="262">
                  <c:v>42.9</c:v>
                </c:pt>
                <c:pt idx="263">
                  <c:v>42.4</c:v>
                </c:pt>
                <c:pt idx="264">
                  <c:v>46.2</c:v>
                </c:pt>
                <c:pt idx="265">
                  <c:v>43.7</c:v>
                </c:pt>
                <c:pt idx="266">
                  <c:v>42.7</c:v>
                </c:pt>
                <c:pt idx="267">
                  <c:v>44.3</c:v>
                </c:pt>
                <c:pt idx="268">
                  <c:v>44.5</c:v>
                </c:pt>
                <c:pt idx="269">
                  <c:v>44.6</c:v>
                </c:pt>
                <c:pt idx="270">
                  <c:v>44</c:v>
                </c:pt>
              </c:numCache>
            </c:numRef>
          </c:yVal>
          <c:smooth val="1"/>
          <c:extLst>
            <c:ext xmlns:c16="http://schemas.microsoft.com/office/drawing/2014/chart" uri="{C3380CC4-5D6E-409C-BE32-E72D297353CC}">
              <c16:uniqueId val="{00000000-8BBE-451C-8F8F-B50BDD197EBA}"/>
            </c:ext>
          </c:extLst>
        </c:ser>
        <c:dLbls>
          <c:showLegendKey val="0"/>
          <c:showVal val="0"/>
          <c:showCatName val="0"/>
          <c:showSerName val="0"/>
          <c:showPercent val="0"/>
          <c:showBubbleSize val="0"/>
        </c:dLbls>
        <c:axId val="417366936"/>
        <c:axId val="417368112"/>
      </c:scatterChart>
      <c:valAx>
        <c:axId val="417366936"/>
        <c:scaling>
          <c:orientation val="minMax"/>
          <c:min val="50"/>
        </c:scaling>
        <c:delete val="1"/>
        <c:axPos val="b"/>
        <c:title>
          <c:tx>
            <c:rich>
              <a:bodyPr/>
              <a:lstStyle/>
              <a:p>
                <a:pPr>
                  <a:defRPr/>
                </a:pPr>
                <a:r>
                  <a:rPr lang="en-US"/>
                  <a:t>Time</a:t>
                </a:r>
                <a:r>
                  <a:rPr lang="en-US" baseline="0"/>
                  <a:t> (minutes since 11 AM)</a:t>
                </a:r>
                <a:endParaRPr lang="en-US"/>
              </a:p>
            </c:rich>
          </c:tx>
          <c:overlay val="1"/>
        </c:title>
        <c:numFmt formatCode="0.00" sourceLinked="1"/>
        <c:majorTickMark val="cross"/>
        <c:minorTickMark val="cross"/>
        <c:tickLblPos val="none"/>
        <c:crossAx val="417368112"/>
        <c:crosses val="autoZero"/>
        <c:crossBetween val="midCat"/>
      </c:valAx>
      <c:valAx>
        <c:axId val="417368112"/>
        <c:scaling>
          <c:orientation val="minMax"/>
        </c:scaling>
        <c:delete val="1"/>
        <c:axPos val="l"/>
        <c:majorGridlines/>
        <c:title>
          <c:tx>
            <c:rich>
              <a:bodyPr rot="-5400000" vert="horz"/>
              <a:lstStyle/>
              <a:p>
                <a:pPr>
                  <a:defRPr/>
                </a:pPr>
                <a:r>
                  <a:rPr lang="en-US"/>
                  <a:t>Turbidity</a:t>
                </a:r>
                <a:r>
                  <a:rPr lang="en-US" baseline="0"/>
                  <a:t> (NTU)</a:t>
                </a:r>
                <a:endParaRPr lang="en-US"/>
              </a:p>
            </c:rich>
          </c:tx>
          <c:overlay val="1"/>
        </c:title>
        <c:numFmt formatCode="General" sourceLinked="1"/>
        <c:majorTickMark val="cross"/>
        <c:minorTickMark val="cross"/>
        <c:tickLblPos val="none"/>
        <c:crossAx val="417366936"/>
        <c:crosses val="autoZero"/>
        <c:crossBetween val="midCat"/>
      </c:valAx>
    </c:plotArea>
    <c:plotVisOnly val="1"/>
    <c:dispBlanksAs val="gap"/>
    <c:showDLblsOverMax val="1"/>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1"/>
    </c:title>
    <c:autoTitleDeleted val="0"/>
    <c:plotArea>
      <c:layout/>
      <c:scatterChart>
        <c:scatterStyle val="lineMarker"/>
        <c:varyColors val="1"/>
        <c:ser>
          <c:idx val="0"/>
          <c:order val="0"/>
          <c:tx>
            <c:v>Conductivity vs. Depth</c:v>
          </c:tx>
          <c:spPr>
            <a:ln w="28575">
              <a:noFill/>
            </a:ln>
          </c:spPr>
          <c:xVal>
            <c:numRef>
              <c:f>HRPC1201!$F$6:$F$276</c:f>
              <c:numCache>
                <c:formatCode>General</c:formatCode>
                <c:ptCount val="271"/>
                <c:pt idx="0">
                  <c:v>4.6579999999999755</c:v>
                </c:pt>
                <c:pt idx="1">
                  <c:v>1.7520000000000002</c:v>
                </c:pt>
                <c:pt idx="2">
                  <c:v>1.2329999999999917</c:v>
                </c:pt>
                <c:pt idx="3">
                  <c:v>1.1599999999999926</c:v>
                </c:pt>
                <c:pt idx="4">
                  <c:v>2.1669999999999998</c:v>
                </c:pt>
                <c:pt idx="5">
                  <c:v>3.8919999999999977</c:v>
                </c:pt>
                <c:pt idx="6">
                  <c:v>3.9419999999999997</c:v>
                </c:pt>
                <c:pt idx="7">
                  <c:v>2.4249999999999998</c:v>
                </c:pt>
                <c:pt idx="8">
                  <c:v>2.3209999999999997</c:v>
                </c:pt>
                <c:pt idx="9">
                  <c:v>3.9299999999999997</c:v>
                </c:pt>
                <c:pt idx="10">
                  <c:v>4.0410000000000004</c:v>
                </c:pt>
                <c:pt idx="11">
                  <c:v>4.1219999999999946</c:v>
                </c:pt>
                <c:pt idx="12">
                  <c:v>4.0179999999999945</c:v>
                </c:pt>
                <c:pt idx="13">
                  <c:v>3.9719999999999978</c:v>
                </c:pt>
                <c:pt idx="14">
                  <c:v>4.008</c:v>
                </c:pt>
                <c:pt idx="15">
                  <c:v>1.6500000000000001</c:v>
                </c:pt>
                <c:pt idx="16">
                  <c:v>6.8919999999999995</c:v>
                </c:pt>
                <c:pt idx="17">
                  <c:v>11.041</c:v>
                </c:pt>
                <c:pt idx="18">
                  <c:v>20.338999999999999</c:v>
                </c:pt>
                <c:pt idx="19">
                  <c:v>20.859000000000005</c:v>
                </c:pt>
                <c:pt idx="20">
                  <c:v>20.709</c:v>
                </c:pt>
                <c:pt idx="21">
                  <c:v>20.515999999999988</c:v>
                </c:pt>
                <c:pt idx="22">
                  <c:v>21.015999999999988</c:v>
                </c:pt>
                <c:pt idx="23">
                  <c:v>20.946999999999989</c:v>
                </c:pt>
                <c:pt idx="24">
                  <c:v>20.657000000000114</c:v>
                </c:pt>
                <c:pt idx="25">
                  <c:v>20.901</c:v>
                </c:pt>
                <c:pt idx="26">
                  <c:v>4.4580000000000002</c:v>
                </c:pt>
                <c:pt idx="27">
                  <c:v>2.5270000000000001</c:v>
                </c:pt>
                <c:pt idx="28">
                  <c:v>2.2370000000000001</c:v>
                </c:pt>
                <c:pt idx="29">
                  <c:v>2.4049999999999998</c:v>
                </c:pt>
                <c:pt idx="30">
                  <c:v>1.0820000000000001</c:v>
                </c:pt>
                <c:pt idx="31">
                  <c:v>1.079</c:v>
                </c:pt>
                <c:pt idx="32">
                  <c:v>1.034</c:v>
                </c:pt>
                <c:pt idx="33">
                  <c:v>1.0269999999999926</c:v>
                </c:pt>
                <c:pt idx="34">
                  <c:v>1.0469999999999933</c:v>
                </c:pt>
                <c:pt idx="35">
                  <c:v>1.1120000000000001</c:v>
                </c:pt>
                <c:pt idx="36">
                  <c:v>1.1100000000000001</c:v>
                </c:pt>
                <c:pt idx="37">
                  <c:v>1.0669999999999933</c:v>
                </c:pt>
                <c:pt idx="38">
                  <c:v>1.04</c:v>
                </c:pt>
                <c:pt idx="39">
                  <c:v>1.0469999999999933</c:v>
                </c:pt>
                <c:pt idx="40">
                  <c:v>1.0209999999999926</c:v>
                </c:pt>
                <c:pt idx="41">
                  <c:v>1.0509999999999933</c:v>
                </c:pt>
                <c:pt idx="42">
                  <c:v>1.04</c:v>
                </c:pt>
                <c:pt idx="43">
                  <c:v>1.040999999999993</c:v>
                </c:pt>
                <c:pt idx="44">
                  <c:v>1.077</c:v>
                </c:pt>
                <c:pt idx="45">
                  <c:v>2.7770000000000001</c:v>
                </c:pt>
                <c:pt idx="46">
                  <c:v>2.7600000000000002</c:v>
                </c:pt>
                <c:pt idx="47">
                  <c:v>2.7109999999999999</c:v>
                </c:pt>
                <c:pt idx="48">
                  <c:v>2.6919999999999997</c:v>
                </c:pt>
                <c:pt idx="49">
                  <c:v>2.6519999999999997</c:v>
                </c:pt>
                <c:pt idx="50">
                  <c:v>2.694</c:v>
                </c:pt>
                <c:pt idx="51">
                  <c:v>2.6579999999999999</c:v>
                </c:pt>
                <c:pt idx="52">
                  <c:v>14.411</c:v>
                </c:pt>
                <c:pt idx="53">
                  <c:v>20.279</c:v>
                </c:pt>
                <c:pt idx="54">
                  <c:v>20.51</c:v>
                </c:pt>
                <c:pt idx="55">
                  <c:v>20.361999999999988</c:v>
                </c:pt>
                <c:pt idx="56">
                  <c:v>20.398</c:v>
                </c:pt>
                <c:pt idx="57">
                  <c:v>11.618</c:v>
                </c:pt>
                <c:pt idx="58">
                  <c:v>8.75</c:v>
                </c:pt>
                <c:pt idx="59">
                  <c:v>7.2489999999999997</c:v>
                </c:pt>
                <c:pt idx="60">
                  <c:v>7.3439999999999985</c:v>
                </c:pt>
                <c:pt idx="61">
                  <c:v>7.1989999999999945</c:v>
                </c:pt>
                <c:pt idx="62">
                  <c:v>7.5819999999999999</c:v>
                </c:pt>
                <c:pt idx="63">
                  <c:v>3.0319999999999987</c:v>
                </c:pt>
                <c:pt idx="64">
                  <c:v>3.0379999999999998</c:v>
                </c:pt>
                <c:pt idx="65">
                  <c:v>2.9969999999999977</c:v>
                </c:pt>
                <c:pt idx="66">
                  <c:v>6.6029999999999855</c:v>
                </c:pt>
                <c:pt idx="67">
                  <c:v>7.2309999999999999</c:v>
                </c:pt>
                <c:pt idx="68">
                  <c:v>4.7450000000000001</c:v>
                </c:pt>
                <c:pt idx="69">
                  <c:v>3.3239999999999998</c:v>
                </c:pt>
                <c:pt idx="70">
                  <c:v>3.4059999999999997</c:v>
                </c:pt>
                <c:pt idx="71">
                  <c:v>3.3739999999999997</c:v>
                </c:pt>
                <c:pt idx="72">
                  <c:v>3.6480000000000001</c:v>
                </c:pt>
                <c:pt idx="73">
                  <c:v>3.0070000000000001</c:v>
                </c:pt>
                <c:pt idx="74">
                  <c:v>3.07</c:v>
                </c:pt>
                <c:pt idx="75">
                  <c:v>3.4039999999999999</c:v>
                </c:pt>
                <c:pt idx="76">
                  <c:v>2.9719999999999978</c:v>
                </c:pt>
                <c:pt idx="77">
                  <c:v>2.9339999999999997</c:v>
                </c:pt>
                <c:pt idx="78">
                  <c:v>3.06</c:v>
                </c:pt>
                <c:pt idx="79">
                  <c:v>3.07</c:v>
                </c:pt>
                <c:pt idx="80">
                  <c:v>3.0109999999999997</c:v>
                </c:pt>
                <c:pt idx="81">
                  <c:v>9.4890000000000008</c:v>
                </c:pt>
                <c:pt idx="82">
                  <c:v>9.4350000000000005</c:v>
                </c:pt>
                <c:pt idx="83">
                  <c:v>3.7029999999999998</c:v>
                </c:pt>
                <c:pt idx="84">
                  <c:v>5.9619999999999997</c:v>
                </c:pt>
                <c:pt idx="85">
                  <c:v>4.3919999999999995</c:v>
                </c:pt>
                <c:pt idx="86">
                  <c:v>3.9149999999999987</c:v>
                </c:pt>
                <c:pt idx="87">
                  <c:v>4.5289999999999955</c:v>
                </c:pt>
                <c:pt idx="88">
                  <c:v>4.101</c:v>
                </c:pt>
                <c:pt idx="89">
                  <c:v>6.3819999999999997</c:v>
                </c:pt>
                <c:pt idx="90">
                  <c:v>6.6159999999999846</c:v>
                </c:pt>
                <c:pt idx="91">
                  <c:v>6.5179999999999945</c:v>
                </c:pt>
                <c:pt idx="92">
                  <c:v>6.3760000000000003</c:v>
                </c:pt>
                <c:pt idx="93">
                  <c:v>6.2709999999999999</c:v>
                </c:pt>
                <c:pt idx="94">
                  <c:v>2.1349999999999998</c:v>
                </c:pt>
                <c:pt idx="95">
                  <c:v>9.9210000000000012</c:v>
                </c:pt>
                <c:pt idx="96">
                  <c:v>18.318999999999999</c:v>
                </c:pt>
                <c:pt idx="97">
                  <c:v>20.934999999999999</c:v>
                </c:pt>
                <c:pt idx="98">
                  <c:v>20.097999999999999</c:v>
                </c:pt>
                <c:pt idx="99">
                  <c:v>20.314000000000114</c:v>
                </c:pt>
                <c:pt idx="100">
                  <c:v>20.745999999999889</c:v>
                </c:pt>
                <c:pt idx="101">
                  <c:v>20.18</c:v>
                </c:pt>
                <c:pt idx="102">
                  <c:v>20.256</c:v>
                </c:pt>
                <c:pt idx="103">
                  <c:v>19.747999999999987</c:v>
                </c:pt>
                <c:pt idx="104">
                  <c:v>4.4889999999999999</c:v>
                </c:pt>
                <c:pt idx="105">
                  <c:v>14.658000000000001</c:v>
                </c:pt>
                <c:pt idx="106">
                  <c:v>18.670000000000005</c:v>
                </c:pt>
                <c:pt idx="107">
                  <c:v>27.681000000000001</c:v>
                </c:pt>
                <c:pt idx="108">
                  <c:v>31.635999999999999</c:v>
                </c:pt>
                <c:pt idx="109">
                  <c:v>32.074000000000005</c:v>
                </c:pt>
                <c:pt idx="110">
                  <c:v>31.738</c:v>
                </c:pt>
                <c:pt idx="111">
                  <c:v>31.797999999999988</c:v>
                </c:pt>
                <c:pt idx="112">
                  <c:v>31.484000000000002</c:v>
                </c:pt>
                <c:pt idx="113">
                  <c:v>29.19</c:v>
                </c:pt>
                <c:pt idx="114">
                  <c:v>3.4549999999999987</c:v>
                </c:pt>
                <c:pt idx="115">
                  <c:v>4.1459999999999955</c:v>
                </c:pt>
                <c:pt idx="116">
                  <c:v>3.8119999999999967</c:v>
                </c:pt>
                <c:pt idx="117">
                  <c:v>1.482</c:v>
                </c:pt>
                <c:pt idx="118">
                  <c:v>1.498</c:v>
                </c:pt>
                <c:pt idx="119">
                  <c:v>3.8959999999999977</c:v>
                </c:pt>
                <c:pt idx="120">
                  <c:v>4.1829999999999945</c:v>
                </c:pt>
                <c:pt idx="121">
                  <c:v>4.133</c:v>
                </c:pt>
                <c:pt idx="122">
                  <c:v>3.8119999999999967</c:v>
                </c:pt>
                <c:pt idx="123">
                  <c:v>4.149</c:v>
                </c:pt>
                <c:pt idx="124">
                  <c:v>3.8899999999999997</c:v>
                </c:pt>
                <c:pt idx="125">
                  <c:v>3.9909999999999997</c:v>
                </c:pt>
                <c:pt idx="126">
                  <c:v>4.2269999999999985</c:v>
                </c:pt>
                <c:pt idx="127">
                  <c:v>4.1459999999999955</c:v>
                </c:pt>
                <c:pt idx="128">
                  <c:v>4.2149999999999945</c:v>
                </c:pt>
                <c:pt idx="129">
                  <c:v>4.2160000000000002</c:v>
                </c:pt>
                <c:pt idx="130">
                  <c:v>4.2919999999999998</c:v>
                </c:pt>
                <c:pt idx="131">
                  <c:v>4.0939999999999985</c:v>
                </c:pt>
                <c:pt idx="132">
                  <c:v>4.2629999999999955</c:v>
                </c:pt>
                <c:pt idx="133">
                  <c:v>4.0619999999999985</c:v>
                </c:pt>
                <c:pt idx="134">
                  <c:v>3.8509999999999978</c:v>
                </c:pt>
                <c:pt idx="135">
                  <c:v>4.2359999999999998</c:v>
                </c:pt>
                <c:pt idx="136">
                  <c:v>4.0720000000000001</c:v>
                </c:pt>
                <c:pt idx="137">
                  <c:v>3.9939999999999998</c:v>
                </c:pt>
                <c:pt idx="138">
                  <c:v>2.62</c:v>
                </c:pt>
                <c:pt idx="139">
                  <c:v>5.5720000000000001</c:v>
                </c:pt>
                <c:pt idx="140">
                  <c:v>4.1469999999999985</c:v>
                </c:pt>
                <c:pt idx="141">
                  <c:v>4.3679999999999755</c:v>
                </c:pt>
                <c:pt idx="142">
                  <c:v>5.1689999999999845</c:v>
                </c:pt>
                <c:pt idx="143">
                  <c:v>4.9139999999999997</c:v>
                </c:pt>
                <c:pt idx="144">
                  <c:v>3.7759999999999998</c:v>
                </c:pt>
                <c:pt idx="145">
                  <c:v>4.1579999999999755</c:v>
                </c:pt>
                <c:pt idx="146">
                  <c:v>4.3739999999999997</c:v>
                </c:pt>
                <c:pt idx="147">
                  <c:v>4.3380000000000001</c:v>
                </c:pt>
                <c:pt idx="148">
                  <c:v>5.2160000000000002</c:v>
                </c:pt>
                <c:pt idx="149">
                  <c:v>5.18</c:v>
                </c:pt>
                <c:pt idx="150">
                  <c:v>2.2709999999999999</c:v>
                </c:pt>
                <c:pt idx="151">
                  <c:v>3.7359999999999998</c:v>
                </c:pt>
                <c:pt idx="152">
                  <c:v>4.1689999999999845</c:v>
                </c:pt>
                <c:pt idx="153">
                  <c:v>5.1139999999999946</c:v>
                </c:pt>
                <c:pt idx="154">
                  <c:v>5.2450000000000001</c:v>
                </c:pt>
                <c:pt idx="155">
                  <c:v>4.9239999999999995</c:v>
                </c:pt>
                <c:pt idx="156">
                  <c:v>4.3599999999999985</c:v>
                </c:pt>
                <c:pt idx="157">
                  <c:v>5.1169999999999956</c:v>
                </c:pt>
                <c:pt idx="158">
                  <c:v>5.149</c:v>
                </c:pt>
                <c:pt idx="159">
                  <c:v>4.4880000000000004</c:v>
                </c:pt>
                <c:pt idx="160">
                  <c:v>15.125</c:v>
                </c:pt>
                <c:pt idx="161">
                  <c:v>18.234000000000005</c:v>
                </c:pt>
                <c:pt idx="162">
                  <c:v>19.971999999999987</c:v>
                </c:pt>
                <c:pt idx="163">
                  <c:v>17.26899999999987</c:v>
                </c:pt>
                <c:pt idx="164">
                  <c:v>18.982999999999851</c:v>
                </c:pt>
                <c:pt idx="165">
                  <c:v>18.282999999999863</c:v>
                </c:pt>
                <c:pt idx="166">
                  <c:v>12.691000000000001</c:v>
                </c:pt>
                <c:pt idx="167">
                  <c:v>6.9020000000000001</c:v>
                </c:pt>
                <c:pt idx="168">
                  <c:v>4.9450000000000003</c:v>
                </c:pt>
                <c:pt idx="169">
                  <c:v>4.6369999999999996</c:v>
                </c:pt>
                <c:pt idx="170">
                  <c:v>4.8529999999999855</c:v>
                </c:pt>
                <c:pt idx="171">
                  <c:v>4.5469999999999997</c:v>
                </c:pt>
                <c:pt idx="172">
                  <c:v>4.5090000000000003</c:v>
                </c:pt>
                <c:pt idx="173">
                  <c:v>4.6710000000000003</c:v>
                </c:pt>
                <c:pt idx="174">
                  <c:v>4.7439999999999998</c:v>
                </c:pt>
                <c:pt idx="175">
                  <c:v>4.41</c:v>
                </c:pt>
                <c:pt idx="176">
                  <c:v>4.843</c:v>
                </c:pt>
                <c:pt idx="177">
                  <c:v>4.41</c:v>
                </c:pt>
                <c:pt idx="178">
                  <c:v>4.6779999999999955</c:v>
                </c:pt>
                <c:pt idx="179">
                  <c:v>4.742</c:v>
                </c:pt>
                <c:pt idx="180">
                  <c:v>4.2789999999999999</c:v>
                </c:pt>
                <c:pt idx="181">
                  <c:v>4.5119999999999996</c:v>
                </c:pt>
                <c:pt idx="182">
                  <c:v>4.319</c:v>
                </c:pt>
                <c:pt idx="183">
                  <c:v>4.585</c:v>
                </c:pt>
                <c:pt idx="184">
                  <c:v>9.1050000000000004</c:v>
                </c:pt>
                <c:pt idx="185">
                  <c:v>3.0640000000000001</c:v>
                </c:pt>
                <c:pt idx="186">
                  <c:v>6.1859999999999955</c:v>
                </c:pt>
                <c:pt idx="187">
                  <c:v>6.2069999999999999</c:v>
                </c:pt>
                <c:pt idx="188">
                  <c:v>6.1669999999999945</c:v>
                </c:pt>
                <c:pt idx="189">
                  <c:v>0.92300000000000004</c:v>
                </c:pt>
                <c:pt idx="190">
                  <c:v>14.166</c:v>
                </c:pt>
                <c:pt idx="191">
                  <c:v>20.776</c:v>
                </c:pt>
                <c:pt idx="192">
                  <c:v>20.811000000000035</c:v>
                </c:pt>
                <c:pt idx="193">
                  <c:v>20.87</c:v>
                </c:pt>
                <c:pt idx="194">
                  <c:v>20.771999999999988</c:v>
                </c:pt>
                <c:pt idx="195">
                  <c:v>5.9859999999999998</c:v>
                </c:pt>
                <c:pt idx="196">
                  <c:v>5.992</c:v>
                </c:pt>
                <c:pt idx="197">
                  <c:v>6.0439999999999996</c:v>
                </c:pt>
                <c:pt idx="198">
                  <c:v>5.984</c:v>
                </c:pt>
                <c:pt idx="199">
                  <c:v>5.5720000000000001</c:v>
                </c:pt>
                <c:pt idx="200">
                  <c:v>4.923</c:v>
                </c:pt>
                <c:pt idx="201">
                  <c:v>4.6259999999999755</c:v>
                </c:pt>
                <c:pt idx="202">
                  <c:v>4.67</c:v>
                </c:pt>
                <c:pt idx="203">
                  <c:v>4.88</c:v>
                </c:pt>
                <c:pt idx="204">
                  <c:v>4.9530000000000003</c:v>
                </c:pt>
                <c:pt idx="205">
                  <c:v>4.9509999999999996</c:v>
                </c:pt>
                <c:pt idx="206">
                  <c:v>4.5780000000000003</c:v>
                </c:pt>
                <c:pt idx="207">
                  <c:v>4.68</c:v>
                </c:pt>
                <c:pt idx="208">
                  <c:v>4.8109999999999955</c:v>
                </c:pt>
                <c:pt idx="209">
                  <c:v>4.5659999999999945</c:v>
                </c:pt>
                <c:pt idx="210">
                  <c:v>4.7239999999999975</c:v>
                </c:pt>
                <c:pt idx="211">
                  <c:v>4.7119999999999997</c:v>
                </c:pt>
                <c:pt idx="212">
                  <c:v>2.645</c:v>
                </c:pt>
                <c:pt idx="213">
                  <c:v>1.863</c:v>
                </c:pt>
                <c:pt idx="214">
                  <c:v>3.3569999999999967</c:v>
                </c:pt>
                <c:pt idx="215">
                  <c:v>4.4020000000000001</c:v>
                </c:pt>
                <c:pt idx="216">
                  <c:v>4.0599999999999996</c:v>
                </c:pt>
                <c:pt idx="217">
                  <c:v>3.9</c:v>
                </c:pt>
                <c:pt idx="218">
                  <c:v>4.0239999999999965</c:v>
                </c:pt>
                <c:pt idx="219">
                  <c:v>4.069</c:v>
                </c:pt>
                <c:pt idx="220">
                  <c:v>3.907</c:v>
                </c:pt>
                <c:pt idx="221">
                  <c:v>3.8649999999999998</c:v>
                </c:pt>
                <c:pt idx="222">
                  <c:v>3.88</c:v>
                </c:pt>
                <c:pt idx="223">
                  <c:v>3.71</c:v>
                </c:pt>
                <c:pt idx="224">
                  <c:v>3.6659999999999999</c:v>
                </c:pt>
                <c:pt idx="225">
                  <c:v>3.6109999999999998</c:v>
                </c:pt>
                <c:pt idx="226">
                  <c:v>4.0179999999999945</c:v>
                </c:pt>
                <c:pt idx="227">
                  <c:v>4.1179999999999755</c:v>
                </c:pt>
                <c:pt idx="228">
                  <c:v>2.0349999999999997</c:v>
                </c:pt>
                <c:pt idx="229">
                  <c:v>2.448</c:v>
                </c:pt>
                <c:pt idx="230">
                  <c:v>3.0470000000000002</c:v>
                </c:pt>
                <c:pt idx="231">
                  <c:v>3.0659999999999998</c:v>
                </c:pt>
                <c:pt idx="232">
                  <c:v>2.9849999999999999</c:v>
                </c:pt>
                <c:pt idx="233">
                  <c:v>3.2530000000000001</c:v>
                </c:pt>
                <c:pt idx="234">
                  <c:v>5.9749999999999996</c:v>
                </c:pt>
                <c:pt idx="235">
                  <c:v>5.9189999999999996</c:v>
                </c:pt>
                <c:pt idx="236">
                  <c:v>0.90200000000000002</c:v>
                </c:pt>
                <c:pt idx="237">
                  <c:v>20.288999999999866</c:v>
                </c:pt>
                <c:pt idx="238">
                  <c:v>20.888000000000002</c:v>
                </c:pt>
                <c:pt idx="239">
                  <c:v>21.036000000000001</c:v>
                </c:pt>
                <c:pt idx="240">
                  <c:v>14.638999999999999</c:v>
                </c:pt>
                <c:pt idx="241">
                  <c:v>4.0239999999999965</c:v>
                </c:pt>
                <c:pt idx="242">
                  <c:v>17.652999999999999</c:v>
                </c:pt>
                <c:pt idx="243">
                  <c:v>30.761999999999986</c:v>
                </c:pt>
                <c:pt idx="244">
                  <c:v>30.797999999999988</c:v>
                </c:pt>
                <c:pt idx="245">
                  <c:v>31.609000000000005</c:v>
                </c:pt>
                <c:pt idx="246">
                  <c:v>31.372</c:v>
                </c:pt>
                <c:pt idx="247">
                  <c:v>2.6589999999999998</c:v>
                </c:pt>
                <c:pt idx="248">
                  <c:v>2.9809999999999999</c:v>
                </c:pt>
                <c:pt idx="249">
                  <c:v>2.3489999999999998</c:v>
                </c:pt>
                <c:pt idx="250">
                  <c:v>2.2069999999999999</c:v>
                </c:pt>
                <c:pt idx="251">
                  <c:v>2.0989999999999998</c:v>
                </c:pt>
                <c:pt idx="252">
                  <c:v>2.2570000000000001</c:v>
                </c:pt>
                <c:pt idx="253">
                  <c:v>2.1149999999999998</c:v>
                </c:pt>
                <c:pt idx="254">
                  <c:v>2.323</c:v>
                </c:pt>
                <c:pt idx="255">
                  <c:v>2.1709999999999998</c:v>
                </c:pt>
                <c:pt idx="256">
                  <c:v>2.0099999999999998</c:v>
                </c:pt>
                <c:pt idx="257">
                  <c:v>2.286</c:v>
                </c:pt>
                <c:pt idx="258">
                  <c:v>2.2730000000000001</c:v>
                </c:pt>
                <c:pt idx="259">
                  <c:v>2.137</c:v>
                </c:pt>
                <c:pt idx="260">
                  <c:v>2.1989999999999998</c:v>
                </c:pt>
                <c:pt idx="261">
                  <c:v>2.2759999999999998</c:v>
                </c:pt>
                <c:pt idx="262">
                  <c:v>2.1930000000000001</c:v>
                </c:pt>
                <c:pt idx="263">
                  <c:v>2.1869999999999998</c:v>
                </c:pt>
                <c:pt idx="264">
                  <c:v>2.1549999999999998</c:v>
                </c:pt>
                <c:pt idx="265">
                  <c:v>2.04</c:v>
                </c:pt>
                <c:pt idx="266">
                  <c:v>2.1559999999999997</c:v>
                </c:pt>
                <c:pt idx="267">
                  <c:v>1.9529999999999998</c:v>
                </c:pt>
                <c:pt idx="268">
                  <c:v>3.3259999999999987</c:v>
                </c:pt>
                <c:pt idx="269">
                  <c:v>3.5579999999999998</c:v>
                </c:pt>
                <c:pt idx="270">
                  <c:v>3.6880000000000002</c:v>
                </c:pt>
              </c:numCache>
            </c:numRef>
          </c:xVal>
          <c:yVal>
            <c:numRef>
              <c:f>HRPC1201!$E$6:$E$276</c:f>
              <c:numCache>
                <c:formatCode>General</c:formatCode>
                <c:ptCount val="271"/>
                <c:pt idx="0">
                  <c:v>0.37800000000000167</c:v>
                </c:pt>
                <c:pt idx="1">
                  <c:v>0.37700000000000167</c:v>
                </c:pt>
                <c:pt idx="2">
                  <c:v>0.3890000000000019</c:v>
                </c:pt>
                <c:pt idx="3">
                  <c:v>0.37900000000000178</c:v>
                </c:pt>
                <c:pt idx="4">
                  <c:v>0.42300000000000032</c:v>
                </c:pt>
                <c:pt idx="5">
                  <c:v>0.42200000000000032</c:v>
                </c:pt>
                <c:pt idx="6">
                  <c:v>0.42500000000000032</c:v>
                </c:pt>
                <c:pt idx="7">
                  <c:v>0.3900000000000019</c:v>
                </c:pt>
                <c:pt idx="8">
                  <c:v>0.37700000000000167</c:v>
                </c:pt>
                <c:pt idx="9">
                  <c:v>0.36400000000000032</c:v>
                </c:pt>
                <c:pt idx="10">
                  <c:v>0.36400000000000032</c:v>
                </c:pt>
                <c:pt idx="11">
                  <c:v>0.36200000000000032</c:v>
                </c:pt>
                <c:pt idx="12">
                  <c:v>0.36000000000000032</c:v>
                </c:pt>
                <c:pt idx="13">
                  <c:v>0.36100000000000032</c:v>
                </c:pt>
                <c:pt idx="14">
                  <c:v>0.35900000000000032</c:v>
                </c:pt>
                <c:pt idx="15">
                  <c:v>0.36200000000000032</c:v>
                </c:pt>
                <c:pt idx="16">
                  <c:v>0.36600000000000038</c:v>
                </c:pt>
                <c:pt idx="17">
                  <c:v>0.36400000000000032</c:v>
                </c:pt>
                <c:pt idx="18">
                  <c:v>0.36300000000000032</c:v>
                </c:pt>
                <c:pt idx="19">
                  <c:v>0.36600000000000038</c:v>
                </c:pt>
                <c:pt idx="20">
                  <c:v>0.36600000000000038</c:v>
                </c:pt>
                <c:pt idx="21">
                  <c:v>0.36800000000000038</c:v>
                </c:pt>
                <c:pt idx="22">
                  <c:v>0.37300000000000166</c:v>
                </c:pt>
                <c:pt idx="23">
                  <c:v>0.37000000000000038</c:v>
                </c:pt>
                <c:pt idx="24">
                  <c:v>0.37400000000000166</c:v>
                </c:pt>
                <c:pt idx="25">
                  <c:v>0.37000000000000038</c:v>
                </c:pt>
                <c:pt idx="26">
                  <c:v>0.3860000000000019</c:v>
                </c:pt>
                <c:pt idx="27">
                  <c:v>0.39300000000000213</c:v>
                </c:pt>
                <c:pt idx="28">
                  <c:v>0.39600000000000213</c:v>
                </c:pt>
                <c:pt idx="29">
                  <c:v>0.3890000000000019</c:v>
                </c:pt>
                <c:pt idx="30">
                  <c:v>0.37800000000000167</c:v>
                </c:pt>
                <c:pt idx="31">
                  <c:v>0.36400000000000032</c:v>
                </c:pt>
                <c:pt idx="32">
                  <c:v>0.35300000000000031</c:v>
                </c:pt>
                <c:pt idx="33">
                  <c:v>0.36000000000000032</c:v>
                </c:pt>
                <c:pt idx="34">
                  <c:v>0.37800000000000167</c:v>
                </c:pt>
                <c:pt idx="35">
                  <c:v>0.37400000000000166</c:v>
                </c:pt>
                <c:pt idx="36">
                  <c:v>0.3860000000000019</c:v>
                </c:pt>
                <c:pt idx="37">
                  <c:v>0.39300000000000213</c:v>
                </c:pt>
                <c:pt idx="38">
                  <c:v>0.39400000000000213</c:v>
                </c:pt>
                <c:pt idx="39">
                  <c:v>0.3890000000000019</c:v>
                </c:pt>
                <c:pt idx="40">
                  <c:v>0.37900000000000178</c:v>
                </c:pt>
                <c:pt idx="41">
                  <c:v>0.36500000000000032</c:v>
                </c:pt>
                <c:pt idx="42">
                  <c:v>0.35000000000000031</c:v>
                </c:pt>
                <c:pt idx="43">
                  <c:v>0.33800000000000213</c:v>
                </c:pt>
                <c:pt idx="44">
                  <c:v>0.3230000000000019</c:v>
                </c:pt>
                <c:pt idx="45">
                  <c:v>0.30700000000000038</c:v>
                </c:pt>
                <c:pt idx="46">
                  <c:v>0.30600000000000038</c:v>
                </c:pt>
                <c:pt idx="47">
                  <c:v>0.30500000000000038</c:v>
                </c:pt>
                <c:pt idx="48">
                  <c:v>0.30600000000000038</c:v>
                </c:pt>
                <c:pt idx="49">
                  <c:v>0.30600000000000038</c:v>
                </c:pt>
                <c:pt idx="50">
                  <c:v>0.30400000000000038</c:v>
                </c:pt>
                <c:pt idx="51">
                  <c:v>0.30400000000000038</c:v>
                </c:pt>
                <c:pt idx="52">
                  <c:v>0.30500000000000038</c:v>
                </c:pt>
                <c:pt idx="53">
                  <c:v>0.30600000000000038</c:v>
                </c:pt>
                <c:pt idx="54">
                  <c:v>0.30500000000000038</c:v>
                </c:pt>
                <c:pt idx="55">
                  <c:v>0.30500000000000038</c:v>
                </c:pt>
                <c:pt idx="56">
                  <c:v>0.30500000000000038</c:v>
                </c:pt>
                <c:pt idx="57">
                  <c:v>0.30400000000000038</c:v>
                </c:pt>
                <c:pt idx="58">
                  <c:v>0.30200000000000032</c:v>
                </c:pt>
                <c:pt idx="59">
                  <c:v>0.29900000000000032</c:v>
                </c:pt>
                <c:pt idx="60">
                  <c:v>0.29800000000000032</c:v>
                </c:pt>
                <c:pt idx="61">
                  <c:v>0.30000000000000032</c:v>
                </c:pt>
                <c:pt idx="62">
                  <c:v>0.30300000000000032</c:v>
                </c:pt>
                <c:pt idx="63">
                  <c:v>0.30600000000000038</c:v>
                </c:pt>
                <c:pt idx="64">
                  <c:v>0.30600000000000038</c:v>
                </c:pt>
                <c:pt idx="65">
                  <c:v>0.30400000000000038</c:v>
                </c:pt>
                <c:pt idx="66">
                  <c:v>0.29600000000000032</c:v>
                </c:pt>
                <c:pt idx="67">
                  <c:v>0.29000000000000031</c:v>
                </c:pt>
                <c:pt idx="68">
                  <c:v>0.28500000000000031</c:v>
                </c:pt>
                <c:pt idx="69">
                  <c:v>0.28300000000000008</c:v>
                </c:pt>
                <c:pt idx="70">
                  <c:v>0.28100000000000008</c:v>
                </c:pt>
                <c:pt idx="71">
                  <c:v>0.28000000000000008</c:v>
                </c:pt>
                <c:pt idx="72">
                  <c:v>0.28000000000000008</c:v>
                </c:pt>
                <c:pt idx="73">
                  <c:v>0.27900000000000008</c:v>
                </c:pt>
                <c:pt idx="74">
                  <c:v>0.27800000000000002</c:v>
                </c:pt>
                <c:pt idx="75">
                  <c:v>0.27800000000000002</c:v>
                </c:pt>
                <c:pt idx="76">
                  <c:v>0.27700000000000002</c:v>
                </c:pt>
                <c:pt idx="77">
                  <c:v>0.27500000000000002</c:v>
                </c:pt>
                <c:pt idx="78">
                  <c:v>0.27500000000000002</c:v>
                </c:pt>
                <c:pt idx="79">
                  <c:v>0.27600000000000002</c:v>
                </c:pt>
                <c:pt idx="80">
                  <c:v>0.27500000000000002</c:v>
                </c:pt>
                <c:pt idx="81">
                  <c:v>0.27500000000000002</c:v>
                </c:pt>
                <c:pt idx="82">
                  <c:v>0.28100000000000008</c:v>
                </c:pt>
                <c:pt idx="83">
                  <c:v>0.27400000000000002</c:v>
                </c:pt>
                <c:pt idx="84">
                  <c:v>0.27500000000000002</c:v>
                </c:pt>
                <c:pt idx="85">
                  <c:v>0.27400000000000002</c:v>
                </c:pt>
                <c:pt idx="86">
                  <c:v>0.27400000000000002</c:v>
                </c:pt>
                <c:pt idx="87">
                  <c:v>0.27500000000000002</c:v>
                </c:pt>
                <c:pt idx="88">
                  <c:v>0.27500000000000002</c:v>
                </c:pt>
                <c:pt idx="89">
                  <c:v>0.27500000000000002</c:v>
                </c:pt>
                <c:pt idx="90">
                  <c:v>0.27500000000000002</c:v>
                </c:pt>
                <c:pt idx="91">
                  <c:v>0.27500000000000002</c:v>
                </c:pt>
                <c:pt idx="92">
                  <c:v>0.27900000000000008</c:v>
                </c:pt>
                <c:pt idx="93">
                  <c:v>0.27500000000000002</c:v>
                </c:pt>
                <c:pt idx="94">
                  <c:v>0.27500000000000002</c:v>
                </c:pt>
                <c:pt idx="95">
                  <c:v>0.27600000000000002</c:v>
                </c:pt>
                <c:pt idx="96">
                  <c:v>0.28300000000000008</c:v>
                </c:pt>
                <c:pt idx="97">
                  <c:v>0.28600000000000031</c:v>
                </c:pt>
                <c:pt idx="98">
                  <c:v>0.28500000000000031</c:v>
                </c:pt>
                <c:pt idx="99">
                  <c:v>0.28400000000000031</c:v>
                </c:pt>
                <c:pt idx="100">
                  <c:v>0.28600000000000031</c:v>
                </c:pt>
                <c:pt idx="101">
                  <c:v>0.28800000000000031</c:v>
                </c:pt>
                <c:pt idx="102">
                  <c:v>0.28600000000000031</c:v>
                </c:pt>
                <c:pt idx="103">
                  <c:v>0.28200000000000008</c:v>
                </c:pt>
                <c:pt idx="104">
                  <c:v>0.27800000000000002</c:v>
                </c:pt>
                <c:pt idx="105">
                  <c:v>0.27600000000000002</c:v>
                </c:pt>
                <c:pt idx="106">
                  <c:v>0.28900000000000031</c:v>
                </c:pt>
                <c:pt idx="107">
                  <c:v>0.28900000000000031</c:v>
                </c:pt>
                <c:pt idx="108">
                  <c:v>0.29100000000000031</c:v>
                </c:pt>
                <c:pt idx="109">
                  <c:v>0.29100000000000031</c:v>
                </c:pt>
                <c:pt idx="110">
                  <c:v>0.29200000000000031</c:v>
                </c:pt>
                <c:pt idx="111">
                  <c:v>0.29100000000000031</c:v>
                </c:pt>
                <c:pt idx="112">
                  <c:v>0.29100000000000031</c:v>
                </c:pt>
                <c:pt idx="113">
                  <c:v>0.29200000000000031</c:v>
                </c:pt>
                <c:pt idx="114">
                  <c:v>0.27700000000000002</c:v>
                </c:pt>
                <c:pt idx="115">
                  <c:v>0.27700000000000002</c:v>
                </c:pt>
                <c:pt idx="116">
                  <c:v>0.27700000000000002</c:v>
                </c:pt>
                <c:pt idx="117">
                  <c:v>0.27900000000000008</c:v>
                </c:pt>
                <c:pt idx="118">
                  <c:v>0.27800000000000002</c:v>
                </c:pt>
                <c:pt idx="119">
                  <c:v>0.27800000000000002</c:v>
                </c:pt>
                <c:pt idx="120">
                  <c:v>0.28100000000000008</c:v>
                </c:pt>
                <c:pt idx="121">
                  <c:v>0.28300000000000008</c:v>
                </c:pt>
                <c:pt idx="122">
                  <c:v>0.28100000000000008</c:v>
                </c:pt>
                <c:pt idx="123">
                  <c:v>0.28000000000000008</c:v>
                </c:pt>
                <c:pt idx="124">
                  <c:v>0.28000000000000008</c:v>
                </c:pt>
                <c:pt idx="125">
                  <c:v>0.28100000000000008</c:v>
                </c:pt>
                <c:pt idx="126">
                  <c:v>0.28100000000000008</c:v>
                </c:pt>
                <c:pt idx="127">
                  <c:v>0.28100000000000008</c:v>
                </c:pt>
                <c:pt idx="128">
                  <c:v>0.28000000000000008</c:v>
                </c:pt>
                <c:pt idx="129">
                  <c:v>0.28300000000000008</c:v>
                </c:pt>
                <c:pt idx="130">
                  <c:v>0.28100000000000008</c:v>
                </c:pt>
                <c:pt idx="131">
                  <c:v>0.28500000000000031</c:v>
                </c:pt>
                <c:pt idx="132">
                  <c:v>0.28400000000000031</c:v>
                </c:pt>
                <c:pt idx="133">
                  <c:v>0.28700000000000031</c:v>
                </c:pt>
                <c:pt idx="134">
                  <c:v>0.29000000000000031</c:v>
                </c:pt>
                <c:pt idx="135">
                  <c:v>0.28800000000000031</c:v>
                </c:pt>
                <c:pt idx="136">
                  <c:v>0.29000000000000031</c:v>
                </c:pt>
                <c:pt idx="137">
                  <c:v>0.29400000000000032</c:v>
                </c:pt>
                <c:pt idx="138">
                  <c:v>0.29600000000000032</c:v>
                </c:pt>
                <c:pt idx="139">
                  <c:v>0.62200000000000333</c:v>
                </c:pt>
                <c:pt idx="140">
                  <c:v>0.62900000000000378</c:v>
                </c:pt>
                <c:pt idx="141">
                  <c:v>0.61600000000000332</c:v>
                </c:pt>
                <c:pt idx="142">
                  <c:v>0.61600000000000332</c:v>
                </c:pt>
                <c:pt idx="143">
                  <c:v>0.61700000000000332</c:v>
                </c:pt>
                <c:pt idx="144">
                  <c:v>0.62400000000000333</c:v>
                </c:pt>
                <c:pt idx="145">
                  <c:v>0.61600000000000332</c:v>
                </c:pt>
                <c:pt idx="146">
                  <c:v>0.45500000000000002</c:v>
                </c:pt>
                <c:pt idx="147">
                  <c:v>0.44800000000000006</c:v>
                </c:pt>
                <c:pt idx="148">
                  <c:v>0.40400000000000008</c:v>
                </c:pt>
                <c:pt idx="149">
                  <c:v>0.39600000000000213</c:v>
                </c:pt>
                <c:pt idx="150">
                  <c:v>0.40200000000000002</c:v>
                </c:pt>
                <c:pt idx="151">
                  <c:v>0.39800000000000213</c:v>
                </c:pt>
                <c:pt idx="152">
                  <c:v>0.39300000000000213</c:v>
                </c:pt>
                <c:pt idx="153">
                  <c:v>0.3890000000000019</c:v>
                </c:pt>
                <c:pt idx="154">
                  <c:v>0.3890000000000019</c:v>
                </c:pt>
                <c:pt idx="155">
                  <c:v>0.3880000000000019</c:v>
                </c:pt>
                <c:pt idx="156">
                  <c:v>0.3900000000000019</c:v>
                </c:pt>
                <c:pt idx="157">
                  <c:v>0.39100000000000196</c:v>
                </c:pt>
                <c:pt idx="158">
                  <c:v>0.39200000000000207</c:v>
                </c:pt>
                <c:pt idx="159">
                  <c:v>0.39500000000000213</c:v>
                </c:pt>
                <c:pt idx="160">
                  <c:v>0.39400000000000213</c:v>
                </c:pt>
                <c:pt idx="161">
                  <c:v>0.39300000000000213</c:v>
                </c:pt>
                <c:pt idx="162">
                  <c:v>0.39200000000000207</c:v>
                </c:pt>
                <c:pt idx="163">
                  <c:v>0.39600000000000213</c:v>
                </c:pt>
                <c:pt idx="164">
                  <c:v>0.39500000000000213</c:v>
                </c:pt>
                <c:pt idx="165">
                  <c:v>0.39800000000000213</c:v>
                </c:pt>
                <c:pt idx="166">
                  <c:v>0.39900000000000213</c:v>
                </c:pt>
                <c:pt idx="167">
                  <c:v>0.39900000000000213</c:v>
                </c:pt>
                <c:pt idx="168">
                  <c:v>0.40300000000000002</c:v>
                </c:pt>
                <c:pt idx="169">
                  <c:v>0.43000000000000038</c:v>
                </c:pt>
                <c:pt idx="170">
                  <c:v>0.44900000000000007</c:v>
                </c:pt>
                <c:pt idx="171">
                  <c:v>0.42300000000000032</c:v>
                </c:pt>
                <c:pt idx="172">
                  <c:v>0.39900000000000213</c:v>
                </c:pt>
                <c:pt idx="173">
                  <c:v>0.36700000000000038</c:v>
                </c:pt>
                <c:pt idx="174">
                  <c:v>0.33200000000000213</c:v>
                </c:pt>
                <c:pt idx="175">
                  <c:v>0.31900000000000189</c:v>
                </c:pt>
                <c:pt idx="176">
                  <c:v>0.31000000000000166</c:v>
                </c:pt>
                <c:pt idx="177">
                  <c:v>0.30500000000000038</c:v>
                </c:pt>
                <c:pt idx="178">
                  <c:v>0.30300000000000032</c:v>
                </c:pt>
                <c:pt idx="179">
                  <c:v>0.30300000000000032</c:v>
                </c:pt>
                <c:pt idx="180">
                  <c:v>0.30300000000000032</c:v>
                </c:pt>
                <c:pt idx="181">
                  <c:v>0.30300000000000032</c:v>
                </c:pt>
                <c:pt idx="182">
                  <c:v>0.30400000000000038</c:v>
                </c:pt>
                <c:pt idx="183">
                  <c:v>0.30300000000000032</c:v>
                </c:pt>
                <c:pt idx="184">
                  <c:v>0.30200000000000032</c:v>
                </c:pt>
                <c:pt idx="185">
                  <c:v>0.30100000000000032</c:v>
                </c:pt>
                <c:pt idx="186">
                  <c:v>0.30100000000000032</c:v>
                </c:pt>
                <c:pt idx="187">
                  <c:v>0.30100000000000032</c:v>
                </c:pt>
                <c:pt idx="188">
                  <c:v>0.30200000000000032</c:v>
                </c:pt>
                <c:pt idx="189">
                  <c:v>0.21200000000000024</c:v>
                </c:pt>
                <c:pt idx="190">
                  <c:v>0.30100000000000032</c:v>
                </c:pt>
                <c:pt idx="191">
                  <c:v>0.30200000000000032</c:v>
                </c:pt>
                <c:pt idx="192">
                  <c:v>0.30200000000000032</c:v>
                </c:pt>
                <c:pt idx="193">
                  <c:v>0.30200000000000032</c:v>
                </c:pt>
                <c:pt idx="194">
                  <c:v>0.30100000000000032</c:v>
                </c:pt>
                <c:pt idx="195">
                  <c:v>0.30100000000000032</c:v>
                </c:pt>
                <c:pt idx="196">
                  <c:v>0.30100000000000032</c:v>
                </c:pt>
                <c:pt idx="197">
                  <c:v>0.30100000000000032</c:v>
                </c:pt>
                <c:pt idx="198">
                  <c:v>0.30100000000000032</c:v>
                </c:pt>
                <c:pt idx="199">
                  <c:v>0.30100000000000032</c:v>
                </c:pt>
                <c:pt idx="200">
                  <c:v>0.30000000000000032</c:v>
                </c:pt>
                <c:pt idx="201">
                  <c:v>0.29900000000000032</c:v>
                </c:pt>
                <c:pt idx="202">
                  <c:v>0.29900000000000032</c:v>
                </c:pt>
                <c:pt idx="203">
                  <c:v>0.29800000000000032</c:v>
                </c:pt>
                <c:pt idx="204">
                  <c:v>0.29800000000000032</c:v>
                </c:pt>
                <c:pt idx="205">
                  <c:v>0.29800000000000032</c:v>
                </c:pt>
                <c:pt idx="206">
                  <c:v>0.29800000000000032</c:v>
                </c:pt>
                <c:pt idx="207">
                  <c:v>0.29800000000000032</c:v>
                </c:pt>
                <c:pt idx="208">
                  <c:v>0.29900000000000032</c:v>
                </c:pt>
                <c:pt idx="209">
                  <c:v>0.30000000000000032</c:v>
                </c:pt>
                <c:pt idx="210">
                  <c:v>0.30100000000000032</c:v>
                </c:pt>
                <c:pt idx="211">
                  <c:v>0.30200000000000032</c:v>
                </c:pt>
                <c:pt idx="212">
                  <c:v>0.30300000000000032</c:v>
                </c:pt>
                <c:pt idx="213">
                  <c:v>0.30700000000000038</c:v>
                </c:pt>
                <c:pt idx="214">
                  <c:v>0.30900000000000138</c:v>
                </c:pt>
                <c:pt idx="215">
                  <c:v>0.30900000000000138</c:v>
                </c:pt>
                <c:pt idx="216">
                  <c:v>0.31000000000000166</c:v>
                </c:pt>
                <c:pt idx="217">
                  <c:v>0.31100000000000166</c:v>
                </c:pt>
                <c:pt idx="218">
                  <c:v>0.31300000000000167</c:v>
                </c:pt>
                <c:pt idx="219">
                  <c:v>0.31100000000000166</c:v>
                </c:pt>
                <c:pt idx="220">
                  <c:v>0.31900000000000189</c:v>
                </c:pt>
                <c:pt idx="221">
                  <c:v>0.3230000000000019</c:v>
                </c:pt>
                <c:pt idx="222">
                  <c:v>0.3250000000000019</c:v>
                </c:pt>
                <c:pt idx="223">
                  <c:v>0.31700000000000184</c:v>
                </c:pt>
                <c:pt idx="224">
                  <c:v>0.31300000000000167</c:v>
                </c:pt>
                <c:pt idx="225">
                  <c:v>0.30600000000000038</c:v>
                </c:pt>
                <c:pt idx="226">
                  <c:v>0.30000000000000032</c:v>
                </c:pt>
                <c:pt idx="227">
                  <c:v>0.29400000000000032</c:v>
                </c:pt>
                <c:pt idx="228">
                  <c:v>0.29100000000000031</c:v>
                </c:pt>
                <c:pt idx="229">
                  <c:v>0.28900000000000031</c:v>
                </c:pt>
                <c:pt idx="230">
                  <c:v>0.29100000000000031</c:v>
                </c:pt>
                <c:pt idx="231">
                  <c:v>0.28900000000000031</c:v>
                </c:pt>
                <c:pt idx="232">
                  <c:v>0.29400000000000032</c:v>
                </c:pt>
                <c:pt idx="233">
                  <c:v>0.29600000000000032</c:v>
                </c:pt>
                <c:pt idx="234">
                  <c:v>0.29600000000000032</c:v>
                </c:pt>
                <c:pt idx="235">
                  <c:v>0.30200000000000032</c:v>
                </c:pt>
                <c:pt idx="236">
                  <c:v>0</c:v>
                </c:pt>
                <c:pt idx="237">
                  <c:v>0.29200000000000031</c:v>
                </c:pt>
                <c:pt idx="238">
                  <c:v>0.29300000000000032</c:v>
                </c:pt>
                <c:pt idx="239">
                  <c:v>0.29300000000000032</c:v>
                </c:pt>
                <c:pt idx="240">
                  <c:v>0.30000000000000032</c:v>
                </c:pt>
                <c:pt idx="241">
                  <c:v>0.30500000000000038</c:v>
                </c:pt>
                <c:pt idx="242">
                  <c:v>0.30200000000000032</c:v>
                </c:pt>
                <c:pt idx="243">
                  <c:v>0.29700000000000032</c:v>
                </c:pt>
                <c:pt idx="244">
                  <c:v>0.29500000000000032</c:v>
                </c:pt>
                <c:pt idx="245">
                  <c:v>0.30000000000000032</c:v>
                </c:pt>
                <c:pt idx="246">
                  <c:v>0.30500000000000038</c:v>
                </c:pt>
                <c:pt idx="247">
                  <c:v>0.30700000000000038</c:v>
                </c:pt>
                <c:pt idx="248">
                  <c:v>0.31500000000000167</c:v>
                </c:pt>
                <c:pt idx="249">
                  <c:v>0.31700000000000184</c:v>
                </c:pt>
                <c:pt idx="250">
                  <c:v>0.3260000000000019</c:v>
                </c:pt>
                <c:pt idx="251">
                  <c:v>0.33200000000000213</c:v>
                </c:pt>
                <c:pt idx="252">
                  <c:v>0.33600000000000213</c:v>
                </c:pt>
                <c:pt idx="253">
                  <c:v>0.33900000000000213</c:v>
                </c:pt>
                <c:pt idx="254">
                  <c:v>0.34500000000000031</c:v>
                </c:pt>
                <c:pt idx="255">
                  <c:v>0.35600000000000032</c:v>
                </c:pt>
                <c:pt idx="256">
                  <c:v>0.35300000000000031</c:v>
                </c:pt>
                <c:pt idx="257">
                  <c:v>0.33800000000000213</c:v>
                </c:pt>
                <c:pt idx="258">
                  <c:v>0.31800000000000189</c:v>
                </c:pt>
                <c:pt idx="259">
                  <c:v>0.31100000000000166</c:v>
                </c:pt>
                <c:pt idx="260">
                  <c:v>0.31300000000000167</c:v>
                </c:pt>
                <c:pt idx="261">
                  <c:v>0.30500000000000038</c:v>
                </c:pt>
                <c:pt idx="262">
                  <c:v>0.30200000000000032</c:v>
                </c:pt>
                <c:pt idx="263">
                  <c:v>0.30100000000000032</c:v>
                </c:pt>
                <c:pt idx="264">
                  <c:v>0.30000000000000032</c:v>
                </c:pt>
                <c:pt idx="265">
                  <c:v>0.30000000000000032</c:v>
                </c:pt>
                <c:pt idx="266">
                  <c:v>0.29900000000000032</c:v>
                </c:pt>
                <c:pt idx="267">
                  <c:v>0.30000000000000032</c:v>
                </c:pt>
                <c:pt idx="268">
                  <c:v>0.30300000000000032</c:v>
                </c:pt>
                <c:pt idx="269">
                  <c:v>0.30500000000000038</c:v>
                </c:pt>
                <c:pt idx="270">
                  <c:v>0.30700000000000038</c:v>
                </c:pt>
              </c:numCache>
            </c:numRef>
          </c:yVal>
          <c:smooth val="1"/>
          <c:extLst>
            <c:ext xmlns:c16="http://schemas.microsoft.com/office/drawing/2014/chart" uri="{C3380CC4-5D6E-409C-BE32-E72D297353CC}">
              <c16:uniqueId val="{00000000-008A-4FCA-8C3B-4D0D65EEA583}"/>
            </c:ext>
          </c:extLst>
        </c:ser>
        <c:dLbls>
          <c:showLegendKey val="0"/>
          <c:showVal val="0"/>
          <c:showCatName val="0"/>
          <c:showSerName val="0"/>
          <c:showPercent val="0"/>
          <c:showBubbleSize val="0"/>
        </c:dLbls>
        <c:axId val="337158880"/>
        <c:axId val="337156528"/>
      </c:scatterChart>
      <c:valAx>
        <c:axId val="337158880"/>
        <c:scaling>
          <c:orientation val="minMax"/>
        </c:scaling>
        <c:delete val="1"/>
        <c:axPos val="b"/>
        <c:title>
          <c:tx>
            <c:rich>
              <a:bodyPr/>
              <a:lstStyle/>
              <a:p>
                <a:pPr>
                  <a:defRPr/>
                </a:pPr>
                <a:r>
                  <a:rPr lang="en-US"/>
                  <a:t>Depth</a:t>
                </a:r>
                <a:r>
                  <a:rPr lang="en-US" baseline="0"/>
                  <a:t> (ft)</a:t>
                </a:r>
                <a:endParaRPr lang="en-US"/>
              </a:p>
            </c:rich>
          </c:tx>
          <c:overlay val="1"/>
        </c:title>
        <c:numFmt formatCode="General" sourceLinked="1"/>
        <c:majorTickMark val="cross"/>
        <c:minorTickMark val="cross"/>
        <c:tickLblPos val="none"/>
        <c:crossAx val="337156528"/>
        <c:crosses val="autoZero"/>
        <c:crossBetween val="midCat"/>
      </c:valAx>
      <c:valAx>
        <c:axId val="337156528"/>
        <c:scaling>
          <c:orientation val="minMax"/>
        </c:scaling>
        <c:delete val="1"/>
        <c:axPos val="l"/>
        <c:majorGridlines/>
        <c:title>
          <c:tx>
            <c:rich>
              <a:bodyPr rot="-5400000" vert="horz"/>
              <a:lstStyle/>
              <a:p>
                <a:pPr>
                  <a:defRPr/>
                </a:pPr>
                <a:r>
                  <a:rPr lang="en-US"/>
                  <a:t>Conductivity</a:t>
                </a:r>
                <a:r>
                  <a:rPr lang="en-US" baseline="0"/>
                  <a:t> (mS)</a:t>
                </a:r>
                <a:endParaRPr lang="en-US"/>
              </a:p>
            </c:rich>
          </c:tx>
          <c:overlay val="1"/>
        </c:title>
        <c:numFmt formatCode="General" sourceLinked="1"/>
        <c:majorTickMark val="cross"/>
        <c:minorTickMark val="cross"/>
        <c:tickLblPos val="none"/>
        <c:crossAx val="337158880"/>
        <c:crosses val="autoZero"/>
        <c:crossBetween val="midCat"/>
      </c:valAx>
    </c:plotArea>
    <c:plotVisOnly val="1"/>
    <c:dispBlanksAs val="gap"/>
    <c:showDLblsOverMax val="1"/>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FE0689EB6A34B8FD0A6FA09E592A5" ma:contentTypeVersion="15" ma:contentTypeDescription="Create a new document." ma:contentTypeScope="" ma:versionID="1131e36d9147cdfe1690a06cf7ff52c9">
  <xsd:schema xmlns:xsd="http://www.w3.org/2001/XMLSchema" xmlns:xs="http://www.w3.org/2001/XMLSchema" xmlns:p="http://schemas.microsoft.com/office/2006/metadata/properties" xmlns:ns2="2f539d1d-92f9-444b-9706-8835d5e7c111" xmlns:ns3="acbbcf92-dd6b-4dba-b147-b92536c78c64" targetNamespace="http://schemas.microsoft.com/office/2006/metadata/properties" ma:root="true" ma:fieldsID="75bd05bc767d95fc37c17974150c1eac" ns2:_="" ns3:_="">
    <xsd:import namespace="2f539d1d-92f9-444b-9706-8835d5e7c111"/>
    <xsd:import namespace="acbbcf92-dd6b-4dba-b147-b92536c78c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39d1d-92f9-444b-9706-8835d5e7c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bbcf92-dd6b-4dba-b147-b92536c78c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32993cb-8607-458a-82c2-df068c9291f0}" ma:internalName="TaxCatchAll" ma:showField="CatchAllData" ma:web="acbbcf92-dd6b-4dba-b147-b92536c78c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539d1d-92f9-444b-9706-8835d5e7c111">
      <Terms xmlns="http://schemas.microsoft.com/office/infopath/2007/PartnerControls"/>
    </lcf76f155ced4ddcb4097134ff3c332f>
    <TaxCatchAll xmlns="acbbcf92-dd6b-4dba-b147-b92536c78c64" xsi:nil="true"/>
  </documentManagement>
</p:properties>
</file>

<file path=customXml/itemProps1.xml><?xml version="1.0" encoding="utf-8"?>
<ds:datastoreItem xmlns:ds="http://schemas.openxmlformats.org/officeDocument/2006/customXml" ds:itemID="{0A35A4CB-8F97-441E-BA47-6478F2832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39d1d-92f9-444b-9706-8835d5e7c111"/>
    <ds:schemaRef ds:uri="acbbcf92-dd6b-4dba-b147-b92536c78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67D695-A66C-4961-9B6C-E17D117E2D2E}">
  <ds:schemaRefs>
    <ds:schemaRef ds:uri="http://schemas.microsoft.com/sharepoint/v3/contenttype/forms"/>
  </ds:schemaRefs>
</ds:datastoreItem>
</file>

<file path=customXml/itemProps3.xml><?xml version="1.0" encoding="utf-8"?>
<ds:datastoreItem xmlns:ds="http://schemas.openxmlformats.org/officeDocument/2006/customXml" ds:itemID="{B185C78C-55F2-4F1A-B960-C86E3F924A4D}">
  <ds:schemaRefs>
    <ds:schemaRef ds:uri="http://schemas.microsoft.com/office/2006/metadata/properties"/>
    <ds:schemaRef ds:uri="http://schemas.microsoft.com/office/infopath/2007/PartnerControls"/>
    <ds:schemaRef ds:uri="2f539d1d-92f9-444b-9706-8835d5e7c111"/>
    <ds:schemaRef ds:uri="acbbcf92-dd6b-4dba-b147-b92536c78c64"/>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2381</Words>
  <Characters>13578</Characters>
  <Application>Microsoft Office Word</Application>
  <DocSecurity>0</DocSecurity>
  <Lines>113</Lines>
  <Paragraphs>31</Paragraphs>
  <ScaleCrop>false</ScaleCrop>
  <Company/>
  <LinksUpToDate>false</LinksUpToDate>
  <CharactersWithSpaces>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dc:creator>
  <cp:lastModifiedBy>Flaten, Brittney K (DEC)</cp:lastModifiedBy>
  <cp:revision>19</cp:revision>
  <cp:lastPrinted>2017-01-19T20:30:00Z</cp:lastPrinted>
  <dcterms:created xsi:type="dcterms:W3CDTF">2017-06-30T12:25:00Z</dcterms:created>
  <dcterms:modified xsi:type="dcterms:W3CDTF">2023-12-18T21:03:00Z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0x010100A14FE0689EB6A34B8FD0A6FA09E592A5</vt:lpwstr>
  </property>
  <property fmtid="{D5CDD505-2E9C-101B-9397-08002B2CF9AE}" pid="3" name="MediaServiceImageTags">
    <vt:lpwstr/>
  </property>
</Properties>
</file>